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Аскорбик табс</w:t>
      </w:r>
    </w:p>
    <w:p>
      <w:pPr>
        <w:spacing w:after="160"/>
      </w:pPr>
      <w:r>
        <w:rPr>
          <w:sz w:val="22"/>
          <w:color w:val="6B7280"/>
        </w:rPr>
        <w:t xml:space="preserve">Таблетки с витамином C и экстрактом зелёного чая. Для иммунитета, тонуса и бодрости — детям и взрослым.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Таблетки во флаконе.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Аскорбиновая кислота (витамин C)
                <w:br/>
                Экстракт зелёного чая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Витамин C (аскорбиновая кислота)</w:t>
      </w:r>
    </w:p>
    <w:p>
      <w:pPr>
        <w:spacing w:after="120"/>
      </w:pPr>
      <w:r>
        <w:rPr>
          <w:sz w:val="22"/>
        </w:rPr>
        <w:t xml:space="preserve">Повышает неспецифический иммунитет, защищает ткани от свободных радикалов, укрепляет сосудистую стенку и поддерживает нормальный обмен веществ.</w:t>
      </w:r>
    </w:p>
    <w:p>
      <w:pPr>
        <w:spacing w:after="20"/>
      </w:pPr>
      <w:r>
        <w:rPr>
          <w:b/>
          <w:sz w:val="22"/>
        </w:rPr>
        <w:t xml:space="preserve">Экстракт зелёного чая</w:t>
      </w:r>
    </w:p>
    <w:p>
      <w:pPr>
        <w:spacing w:after="120"/>
      </w:pPr>
      <w:r>
        <w:rPr>
          <w:sz w:val="22"/>
        </w:rPr>
        <w:t xml:space="preserve">Содержит полифенолы, витамины и микроэлементы; благотворно влияет на обмен веществ, нервную и сердечно-сосудистую системы, укрепляет стенки сосудов.</w:t>
      </w:r>
    </w:p>
    <w:p>
      <w:pPr>
        <w:spacing w:after="20"/>
      </w:pPr>
      <w:r>
        <w:rPr>
          <w:b/>
          <w:sz w:val="22"/>
        </w:rPr>
        <w:t xml:space="preserve">Общее действие</w:t>
      </w:r>
    </w:p>
    <w:p>
      <w:pPr>
        <w:spacing w:after="120"/>
      </w:pPr>
      <w:r>
        <w:rPr>
          <w:sz w:val="22"/>
        </w:rPr>
        <w:t xml:space="preserve">Повышает устойчивость к простудным процессам и стрессу, устраняет утомляемость, улучшает аппетит и самочувствие.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Иммунитет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Повышает устойчивость организма к простудным процессам.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Тонус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Устраняет утомляемость, придаёт бодрость и тонус.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Восстановление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Рекомендуется после длительного постельного режима для восстановления сил.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Стресс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Повышает устойчивость к перенапряжению и стрессу.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Принимается внутрь. Перед употреблением рекомендуется проконсультироваться со специалистом. Режим приёма — по назначению специалиста, во время или после еды.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Особые указания</w:t>
      </w:r>
    </w:p>
    <w:p>
      <w:pPr>
        <w:spacing w:after="120"/>
      </w:pPr>
      <w:r>
        <w:rPr>
          <w:sz w:val="22"/>
        </w:rPr>
        <w:t xml:space="preserve">Перед применением рекомендуется консультация специалиста. Индивидуальная непереносимость компонентов.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Отпуск</w:t>
      </w:r>
    </w:p>
    <w:p>
      <w:pPr>
        <w:spacing w:after="120"/>
      </w:pPr>
      <w:r>
        <w:rPr>
          <w:sz w:val="22"/>
        </w:rPr>
        <w:t xml:space="preserve">Отпускается без рецепта. БАД, не является лекарственным средством.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Для кого</w:t>
      </w:r>
    </w:p>
    <w:p>
      <w:pPr>
        <w:spacing w:after="120"/>
      </w:pPr>
      <w:r>
        <w:rPr>
          <w:sz w:val="22"/>
        </w:rPr>
        <w:t xml:space="preserve">Для детей и взрослых.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