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Био-Драй</w:t>
      </w:r>
    </w:p>
    <w:p>
      <w:pPr>
        <w:spacing w:after="160"/>
      </w:pPr>
      <w:r>
        <w:rPr>
          <w:sz w:val="22"/>
          <w:color w:val="6B7280"/>
        </w:rPr>
        <w:t xml:space="preserve">Спрей-антиперспирант длительного действия от чрезмерного потоотделения — для подмышек, рук и ног.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Жидкость по 50 мл в полимерных или стеклянных флаконах с распылительной насадкой.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Денатурированный спирт — 50 г
                <w:br/>
                Алюминия хлорид — 30 г
                <w:br/>
                Экстракт ромашки — 0,025 г · Алоэ вера — 0,025 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Алюминия хлорид</w:t>
      </w:r>
    </w:p>
    <w:p>
      <w:pPr>
        <w:spacing w:after="120"/>
      </w:pPr>
      <w:r>
        <w:rPr>
          <w:sz w:val="22"/>
        </w:rPr>
        <w:t xml:space="preserve">Формирует нерастворимый алюминиево-белковый комплекс, блокирующий поры. Нерастворимость «заглушек» гарантирует отсутствие абсорбции алюминия организмом.</w:t>
      </w:r>
    </w:p>
    <w:p>
      <w:pPr>
        <w:spacing w:after="20"/>
      </w:pPr>
      <w:r>
        <w:rPr>
          <w:b/>
          <w:sz w:val="22"/>
        </w:rPr>
        <w:t xml:space="preserve">Принцип действия</w:t>
      </w:r>
    </w:p>
    <w:p>
      <w:pPr>
        <w:spacing w:after="120"/>
      </w:pPr>
      <w:r>
        <w:rPr>
          <w:sz w:val="22"/>
        </w:rPr>
        <w:t xml:space="preserve">Сокращает потовые железы на обработанных участках кожи. Испарение пота перенаправляется в места, где оно происходит легче, излишки выводятся почками.</w:t>
      </w:r>
    </w:p>
    <w:p>
      <w:pPr>
        <w:spacing w:after="20"/>
      </w:pPr>
      <w:r>
        <w:rPr>
          <w:b/>
          <w:sz w:val="22"/>
        </w:rPr>
        <w:t xml:space="preserve">Ромашка и алоэ</w:t>
      </w:r>
    </w:p>
    <w:p>
      <w:pPr>
        <w:spacing w:after="120"/>
      </w:pPr>
      <w:r>
        <w:rPr>
          <w:sz w:val="22"/>
        </w:rPr>
        <w:t xml:space="preserve">Смягчают и успокаивают кожу, оказывают противовоспалительное действие, поддерживают комфорт обработанных участков.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Подмышки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Чрезмерное потоотделение подмышечных впадин.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Руки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Повышенная потливость ладоней.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Ноги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Потливость ступней и других участков тела.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Длительность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Длительный эффект сухости при курсовом применении.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Наносить на чистую сухую кожу подмышечных впадин, ладоней и ступней. Достаточно применять 2–3 раза в неделю или по потребности. Лучше использовать перед сном на сухую кожу.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36 месяцев. Отпускается без рецепта. Гигиеническое средство,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Гигиеническое средство. Не является лекарственным средством! Перед применением рекомендуется консультация специалиста.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