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Биоколл</w:t>
      </w:r>
    </w:p>
    <w:p>
      <w:pPr>
        <w:spacing w:after="160"/>
      </w:pPr>
      <w:r>
        <w:rPr>
          <w:sz w:val="22"/>
          <w:color w:val="6B7280"/>
        </w:rPr>
        <w:t xml:space="preserve">Порошок в саше с коллагеном, гиалуроновой кислотой и витаминами. Красота и здоровье кожи, волос, ногтей и суставов изнутри.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Форма выпуска и состав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Форма выпуска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Порошок для приготовления раствора, саше-пакеты.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Состав 1 саше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Коллаген — 10 г · Гиалуроновая кислота — 100 мг · Альфа-липоевая кислота — 50 мг · Глутатион — 30 мг
                <w:br/>
                Биотин (D-биотин) — 2,5 мг · Селен — 55 мкг · Витамин C — 250 мг · Витамин E — 250 мг
                <w:br/>
                B3 — 16 мг · B5 — 6 мг · B6 — 1,4 мг · B12 — 2,5 мкг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Свойства активных веществ</w:t>
      </w:r>
    </w:p>
    <w:p>
      <w:pPr>
        <w:spacing w:after="20"/>
      </w:pPr>
      <w:r>
        <w:rPr>
          <w:b/>
          <w:sz w:val="22"/>
        </w:rPr>
        <w:t xml:space="preserve">Коллаген</w:t>
      </w:r>
    </w:p>
    <w:p>
      <w:pPr>
        <w:spacing w:after="120"/>
      </w:pPr>
      <w:r>
        <w:rPr>
          <w:sz w:val="22"/>
        </w:rPr>
        <w:t xml:space="preserve">Основной структурный белок соединительной ткани. Отвечает за упругость и плотность кожи, поддерживает её состояние, улучшает состояние волос и ногтей.</w:t>
      </w:r>
    </w:p>
    <w:p>
      <w:pPr>
        <w:spacing w:after="20"/>
      </w:pPr>
      <w:r>
        <w:rPr>
          <w:b/>
          <w:sz w:val="22"/>
        </w:rPr>
        <w:t xml:space="preserve">Гиалуроновая кислота</w:t>
      </w:r>
    </w:p>
    <w:p>
      <w:pPr>
        <w:spacing w:after="120"/>
      </w:pPr>
      <w:r>
        <w:rPr>
          <w:sz w:val="22"/>
        </w:rPr>
        <w:t xml:space="preserve">Обеспечивает гидратацию кожи, входит в состав синовиальной жидкости суставов, уменьшает дискомфорт в межпозвоночных дисках и суставах.</w:t>
      </w:r>
    </w:p>
    <w:p>
      <w:pPr>
        <w:spacing w:after="20"/>
      </w:pPr>
      <w:r>
        <w:rPr>
          <w:b/>
          <w:sz w:val="22"/>
        </w:rPr>
        <w:t xml:space="preserve">Антиоксиданты и витамины</w:t>
      </w:r>
    </w:p>
    <w:p>
      <w:pPr>
        <w:spacing w:after="120"/>
      </w:pPr>
      <w:r>
        <w:rPr>
          <w:sz w:val="22"/>
        </w:rPr>
        <w:t xml:space="preserve">Альфа-липоевая кислота, глутатион, витамины C, E, селен — мощная антиоксидантная защита; биотин и цинк укрепляют волосы и ногти; витамины группы B поддерживают обмен веществ и сосуды.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Показания к применению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Кожа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Упругость, гидратация и молодость кожи.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Волосы и ногти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Укрепление волос и ногтей.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Суставы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Поддержка соединительной ткани и суставов.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Иммунитет и тонус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Антиоксидантная защита, поддержка иммунитета, снижение утомляемости.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Способ применения и дозы</w:t>
      </w:r>
    </w:p>
    <w:p>
      <w:pPr>
        <w:spacing w:after="120"/>
      </w:pPr>
      <w:r>
        <w:rPr>
          <w:b/>
          <w:sz w:val="22"/>
        </w:rPr>
        <w:t xml:space="preserve">Содержимое 1 саше растворить в стакане (200 мл) тёплой воды и выпить во время еды 1 раз в день. Курс приёма — 1 месяц, при необходимости повторить.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Противопоказания</w:t>
      </w:r>
    </w:p>
    <w:p>
      <w:pPr>
        <w:spacing w:after="120"/>
      </w:pPr>
      <w:r>
        <w:rPr>
          <w:sz w:val="22"/>
        </w:rPr>
        <w:t xml:space="preserve">Индивидуальная непереносимость компонентов продукции.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Особые указания</w:t>
      </w:r>
    </w:p>
    <w:p>
      <w:pPr>
        <w:spacing w:after="120"/>
      </w:pPr>
      <w:r>
        <w:rPr>
          <w:sz w:val="22"/>
        </w:rPr>
        <w:t xml:space="preserve">БАД. Не является лекарственным средством! Беременным и кормящим — по согласованию с врачом. Не превышать рекомендуемые дозы.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Условия хранения</w:t>
      </w:r>
    </w:p>
    <w:p>
      <w:pPr>
        <w:spacing w:after="120"/>
      </w:pPr>
      <w:r>
        <w:rPr>
          <w:sz w:val="22"/>
        </w:rPr>
        <w:t xml:space="preserve">В сухом, защищённом от света месте, при температуре не выше 25 °C. Хранить в недоступном для детей месте.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Срок годности · отпуск</w:t>
      </w:r>
    </w:p>
    <w:p>
      <w:pPr>
        <w:spacing w:after="120"/>
      </w:pPr>
      <w:r>
        <w:rPr>
          <w:sz w:val="22"/>
        </w:rPr>
        <w:t xml:space="preserve">24 месяца. Отпускается без рецепта.</w:t>
      </w:r>
    </w:p>
    <w:p>
      <w:pPr>
        <w:spacing w:after="120"/>
      </w:pPr>
      <w:r>
        <w:rPr>
          <w:sz w:val="18"/>
          <w:color w:val="6B7280"/>
        </w:rPr>
        <w:t xml:space="preserve">БАД. Не является лекарственным средством. Перед применением рекомендуется консультация специалиста. Производитель: ООО «HVARA», Республика Узбекистан, 220100, Хорезмская обл., г. Ургенч, ул. И. Дусов, д. 117. Дистрибьютор: «БИОГЕН ФАРМ», Кыргызская Республика, г. Бишкек.</w:t>
      </w:r>
    </w:p>
    <w:sectPr>
      <w:pgSz w:w="11906" w:h="16838"/>
      <w:pgMar w:top="1134" w:right="1134" w:bottom="1134" w:left="1134"/>
    </w:sectPr>
  </w:body>
</w:document>
</file>