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Биотон</w:t>
      </w:r>
    </w:p>
    <w:p>
      <w:pPr>
        <w:spacing w:after="160"/>
      </w:pPr>
      <w:r>
        <w:rPr>
          <w:sz w:val="22"/>
          <w:color w:val="6B7280"/>
        </w:rPr>
        <w:t xml:space="preserve">Капсулы с серратиопептидазой 10 мг. Противовоспалительное и противоотёчное действие, облегчает отхождение мокроты.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для приёма внутрь, 30 шт.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Серратиопептидаза — 10 мг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Противовоспалительное действие</w:t>
      </w:r>
    </w:p>
    <w:p>
      <w:pPr>
        <w:spacing w:after="120"/>
      </w:pPr>
      <w:r>
        <w:rPr>
          <w:sz w:val="22"/>
        </w:rPr>
        <w:t xml:space="preserve">Уменьшает выраженность воспаления, контролирует проницаемость капилляров за счёт гидролиза брадикинина, гистамина и серотонина.</w:t>
      </w:r>
    </w:p>
    <w:p>
      <w:pPr>
        <w:spacing w:after="20"/>
      </w:pPr>
      <w:r>
        <w:rPr>
          <w:b/>
          <w:sz w:val="22"/>
        </w:rPr>
        <w:t xml:space="preserve">Противоотёчное и обезболивающее</w:t>
      </w:r>
    </w:p>
    <w:p>
      <w:pPr>
        <w:spacing w:after="120"/>
      </w:pPr>
      <w:r>
        <w:rPr>
          <w:sz w:val="22"/>
        </w:rPr>
        <w:t xml:space="preserve">Уменьшает отёк и боль за счёт блокирования высвобождения болевых аминов из воспалённых тканей.</w:t>
      </w:r>
    </w:p>
    <w:p>
      <w:pPr>
        <w:spacing w:after="20"/>
      </w:pPr>
      <w:r>
        <w:rPr>
          <w:b/>
          <w:sz w:val="22"/>
        </w:rPr>
        <w:t xml:space="preserve">Разжижение мокроты</w:t>
      </w:r>
    </w:p>
    <w:p>
      <w:pPr>
        <w:spacing w:after="120"/>
      </w:pPr>
      <w:r>
        <w:rPr>
          <w:sz w:val="22"/>
        </w:rPr>
        <w:t xml:space="preserve">Благодаря протеолизу белков мокроты улучшает её реологические свойства и облегчает отхождение; ускоряет проникновение антибиотиков в очаг воспаления.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Хирургия и травмы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Растяжения и разрывы связок, переломы, вывихи, отёки после операций.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Дыхательные пути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Уменьшает вязкость мокроты, облегчает её отхождение.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ЛОР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Облегчает отхождение секрета придаточных пазух.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 и др.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воспалительные дерматозы, гематомы, застой в молочных железах.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Назначают взрослым по 1 капсуле 2–3 раза в сутки после еды. Капсулу глотать не разжёвывая, запивая стаканом воды. Максимальная суточная доза — 30 мг. Доза и длительность курса определяются врачом индивидуально.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серратиопептидазе или компонентам; нарушение свёртываемости крови; беременность, лактация; детям не применять.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диспепсия, кожные реакции, носовое кровотечение, реакции гиперчувствительности. При появлении —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С осторожностью при риске кровотечения, приёме антикоагулянтов, тяжёлых заболеваниях печени и почек. Усиливает действие антикоагулянтов.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Хранение · срок</w:t>
      </w:r>
    </w:p>
    <w:p>
      <w:pPr>
        <w:spacing w:after="120"/>
      </w:pPr>
      <w:r>
        <w:rPr>
          <w:sz w:val="22"/>
        </w:rPr>
        <w:t xml:space="preserve">При температуре не выше 25 °C. 24 месяца.</w:t>
      </w:r>
    </w:p>
    <w:p>
      <w:pPr>
        <w:spacing w:after="120"/>
      </w:pPr>
      <w:r>
        <w:rPr>
          <w:sz w:val="18"/>
          <w:color w:val="6B7280"/>
        </w:rPr>
        <w:t xml:space="preserve">Перед применением необходима консультация врача.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