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Демифол</w:t>
      </w:r>
    </w:p>
    <w:p>
      <w:pPr>
        <w:spacing w:after="160"/>
      </w:pPr>
      <w:r>
        <w:rPr>
          <w:sz w:val="22"/>
          <w:color w:val="6B7280"/>
        </w:rPr>
        <w:t xml:space="preserve">Порошок для приготовления раствора для приёма внутрь. Для нормализации женского гормонального баланса и общего тонуса.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для приготовления раствора для приёма внутрь по 5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Назначение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Нормализация женского гормонального баланса и общего тонуса.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Гормональный баланс</w:t>
      </w:r>
    </w:p>
    <w:p>
      <w:pPr>
        <w:spacing w:after="120"/>
      </w:pPr>
      <w:r>
        <w:rPr>
          <w:sz w:val="22"/>
        </w:rPr>
        <w:t xml:space="preserve">Растительный комплекс способствует мягкой регуляции женского гормонального фона.</w:t>
      </w:r>
    </w:p>
    <w:p>
      <w:pPr>
        <w:spacing w:after="20"/>
      </w:pPr>
      <w:r>
        <w:rPr>
          <w:b/>
          <w:sz w:val="22"/>
        </w:rPr>
        <w:t xml:space="preserve">Репродуктивное здоровье</w:t>
      </w:r>
    </w:p>
    <w:p>
      <w:pPr>
        <w:spacing w:after="120"/>
      </w:pPr>
      <w:r>
        <w:rPr>
          <w:sz w:val="22"/>
        </w:rPr>
        <w:t xml:space="preserve">Поддерживает здоровье женской репродуктивной системы.</w:t>
      </w:r>
    </w:p>
    <w:p>
      <w:pPr>
        <w:spacing w:after="20"/>
      </w:pPr>
      <w:r>
        <w:rPr>
          <w:b/>
          <w:sz w:val="22"/>
        </w:rPr>
        <w:t xml:space="preserve">Общий тонус</w:t>
      </w:r>
    </w:p>
    <w:p>
      <w:pPr>
        <w:spacing w:after="120"/>
      </w:pPr>
      <w:r>
        <w:rPr>
          <w:sz w:val="22"/>
        </w:rPr>
        <w:t xml:space="preserve">Помогает поддерживать жизненный тонус и хорошее самочувствие.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Гормональный фон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Нормализация гормонального баланса.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Женское здоровье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репродуктивной системы.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Повышение общего тонуса организма.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Самочувствие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Улучшение общего самочувствия.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одного саше (5 г) растворить в стакане воды и принимать внутрь. Способ применения и точную дозировку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кормление грудью.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