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Alfa-Glumin</w:t>
      </w:r>
    </w:p>
    <w:p>
      <w:pPr>
        <w:spacing w:after="160"/>
      </w:pPr>
      <w:r>
        <w:rPr>
          <w:sz w:val="22"/>
          <w:color w:val="6B7280"/>
        </w:rPr>
        <w:t xml:space="preserve">Capsules with ademetionine, glutathione and alpha-lipoic acid. A hepatoprotector for liver protection and skin health.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Capsules 0.5 g, No.30.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capsule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Ademetionine — 200 mg
                <w:br/>
                Glutathione — 150 mg
                <w:br/>
                Alpha-lipoic acid — 150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Ademetionine</w:t>
      </w:r>
    </w:p>
    <w:p>
      <w:pPr>
        <w:spacing w:after="120"/>
      </w:pPr>
      <w:r>
        <w:rPr>
          <w:sz w:val="22"/>
        </w:rPr>
        <w:t xml:space="preserve">Belongs to the group of hepatoprotectors. Has a choleretic action and detoxifying, regenerating, antioxidant, antifibrotic and neuroprotective properties.</w:t>
      </w:r>
    </w:p>
    <w:p>
      <w:pPr>
        <w:spacing w:after="20"/>
      </w:pPr>
      <w:r>
        <w:rPr>
          <w:b/>
          <w:sz w:val="22"/>
        </w:rPr>
        <w:t xml:space="preserve">Glutathione</w:t>
      </w:r>
    </w:p>
    <w:p>
      <w:pPr>
        <w:spacing w:after="120"/>
      </w:pPr>
      <w:r>
        <w:rPr>
          <w:sz w:val="22"/>
        </w:rPr>
        <w:t xml:space="preserve">A powerful intracellular antioxidant. Binds free radicals and toxins, supports liver detoxification and protects cells from oxidative stress.</w:t>
      </w:r>
    </w:p>
    <w:p>
      <w:pPr>
        <w:spacing w:after="20"/>
      </w:pPr>
      <w:r>
        <w:rPr>
          <w:b/>
          <w:sz w:val="22"/>
        </w:rPr>
        <w:t xml:space="preserve">Alpha-lipoic acid</w:t>
      </w:r>
    </w:p>
    <w:p>
      <w:pPr>
        <w:spacing w:after="120"/>
      </w:pPr>
      <w:r>
        <w:rPr>
          <w:sz w:val="22"/>
        </w:rPr>
        <w:t xml:space="preserve">A universal antioxidant, involved in energy metabolism, protects liver cells and nerve tissue and normalizes lipid and carbohydrate metabolism.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Liver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Acute and chronic hepatitis of various etiologies.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Skin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Skin diseases of various etiologies.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Nervous system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Hepatic encephalopathy.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Lipid metabolism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Hyperlipidemia.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Taken orally with meals. Adults and children over 12 — 1 capsule 1–2 times a day. Duration is set individually; may be repeated on a specialist's recommendation.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components, pregnancy, breastfeeding.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36 months. 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Do not exceed the recommended doses.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