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Ascorbic Tabs</w:t>
      </w:r>
    </w:p>
    <w:p>
      <w:pPr>
        <w:spacing w:after="160"/>
      </w:pPr>
      <w:r>
        <w:rPr>
          <w:sz w:val="22"/>
          <w:color w:val="6B7280"/>
        </w:rPr>
        <w:t xml:space="preserve">Tablets with vitamin C and green tea extract. For immunity, tone and vitality — for children and adults.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Tablets in a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Ascorbic acid (vitamin C)
                <w:br/>
                Green tea extract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C (ascorbic acid)</w:t>
      </w:r>
    </w:p>
    <w:p>
      <w:pPr>
        <w:spacing w:after="120"/>
      </w:pPr>
      <w:r>
        <w:rPr>
          <w:sz w:val="22"/>
        </w:rPr>
        <w:t xml:space="preserve">Boosts non-specific immunity, protects tissues from free radicals, strengthens the vascular wall and supports normal metabolism.</w:t>
      </w:r>
    </w:p>
    <w:p>
      <w:pPr>
        <w:spacing w:after="20"/>
      </w:pPr>
      <w:r>
        <w:rPr>
          <w:b/>
          <w:sz w:val="22"/>
        </w:rPr>
        <w:t xml:space="preserve">Green tea extract</w:t>
      </w:r>
    </w:p>
    <w:p>
      <w:pPr>
        <w:spacing w:after="120"/>
      </w:pPr>
      <w:r>
        <w:rPr>
          <w:sz w:val="22"/>
        </w:rPr>
        <w:t xml:space="preserve">Contains polyphenols, vitamins and trace elements; benefits metabolism, the nervous and cardiovascular systems and strengthens vessel walls.</w:t>
      </w:r>
    </w:p>
    <w:p>
      <w:pPr>
        <w:spacing w:after="20"/>
      </w:pPr>
      <w:r>
        <w:rPr>
          <w:b/>
          <w:sz w:val="22"/>
        </w:rPr>
        <w:t xml:space="preserve">Overall action</w:t>
      </w:r>
    </w:p>
    <w:p>
      <w:pPr>
        <w:spacing w:after="120"/>
      </w:pPr>
      <w:r>
        <w:rPr>
          <w:sz w:val="22"/>
        </w:rPr>
        <w:t xml:space="preserve">Increases resistance to colds and stress, relieves fatigue and improves appetite and well-being.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the body's resistance to colds.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Relieves fatigue and gives vitality and tone.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Recovery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Recommended after prolonged bed rest to restore strength.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resistance to overexertion and stress.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Consultation with a specialist before use is recommended. The regimen is as advised by a specialist, during or after meals.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Consultation with a specialist is recommended before use. 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 whom</w:t>
      </w:r>
    </w:p>
    <w:p>
      <w:pPr>
        <w:spacing w:after="120"/>
      </w:pPr>
      <w:r>
        <w:rPr>
          <w:sz w:val="22"/>
        </w:rPr>
        <w:t xml:space="preserve">For children and adults.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