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B-Nervus</w:t>
      </w:r>
    </w:p>
    <w:p>
      <w:pPr>
        <w:spacing w:after="160"/>
      </w:pPr>
      <w:r>
        <w:rPr>
          <w:sz w:val="22"/>
          <w:color w:val="6B7280"/>
        </w:rPr>
        <w:t xml:space="preserve">Capsules with blueberry extract, taurine and folic acid. For the treatment and prevention of eye diseases.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 and composition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Capsules, 30 per pack.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Blueberry extract (Myrtillus)
                <w:br/>
                Taurine (Taurinium)
                <w:br/>
                Folic acid (Acidum folicum)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Properties of active ingredients</w:t>
      </w:r>
    </w:p>
    <w:p>
      <w:pPr>
        <w:spacing w:after="20"/>
      </w:pPr>
      <w:r>
        <w:rPr>
          <w:b/>
          <w:sz w:val="22"/>
        </w:rPr>
        <w:t xml:space="preserve">Blueberry extract</w:t>
      </w:r>
    </w:p>
    <w:p>
      <w:pPr>
        <w:spacing w:after="120"/>
      </w:pPr>
      <w:r>
        <w:rPr>
          <w:sz w:val="22"/>
        </w:rPr>
        <w:t xml:space="preserve">Rich in anthocyanins — powerful antioxidants that support retinal microcirculation, improve twilight vision and reduce eye fatigue.</w:t>
      </w:r>
    </w:p>
    <w:p>
      <w:pPr>
        <w:spacing w:after="20"/>
      </w:pPr>
      <w:r>
        <w:rPr>
          <w:b/>
          <w:sz w:val="22"/>
        </w:rPr>
        <w:t xml:space="preserve">Taurine</w:t>
      </w:r>
    </w:p>
    <w:p>
      <w:pPr>
        <w:spacing w:after="120"/>
      </w:pPr>
      <w:r>
        <w:rPr>
          <w:sz w:val="22"/>
        </w:rPr>
        <w:t xml:space="preserve">An amino acid that stimulates regenerative and metabolic processes in eye tissues and supports retinal function.</w:t>
      </w:r>
    </w:p>
    <w:p>
      <w:pPr>
        <w:spacing w:after="20"/>
      </w:pPr>
      <w:r>
        <w:rPr>
          <w:b/>
          <w:sz w:val="22"/>
        </w:rPr>
        <w:t xml:space="preserve">Folic acid</w:t>
      </w:r>
    </w:p>
    <w:p>
      <w:pPr>
        <w:spacing w:after="120"/>
      </w:pPr>
      <w:r>
        <w:rPr>
          <w:sz w:val="22"/>
        </w:rPr>
        <w:t xml:space="preserve">Participates in metabolic processes and the maintenance of nerve tissue, complementing the action of the complex.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Indications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Vision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Supports visual acuity and eye health.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Retina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Nutrition and protection of the retina.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Eye fatigue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Reduces visual fatigue under load.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Prevention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Prevention of eye diseases.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Dosage and administration</w:t>
      </w:r>
    </w:p>
    <w:p>
      <w:pPr>
        <w:spacing w:after="120"/>
      </w:pPr>
      <w:r>
        <w:rPr>
          <w:b/>
          <w:sz w:val="22"/>
        </w:rPr>
        <w:t xml:space="preserve">Taken orally. The regimen is indicated on the packaging or prescribed by a specialist, usually with meals. Consultation with a specialist is recommended before use.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Contraindications</w:t>
      </w:r>
    </w:p>
    <w:p>
      <w:pPr>
        <w:spacing w:after="120"/>
      </w:pPr>
      <w:r>
        <w:rPr>
          <w:sz w:val="22"/>
        </w:rPr>
        <w:t xml:space="preserve">Individual intolerance to the components.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Special instructions</w:t>
      </w:r>
    </w:p>
    <w:p>
      <w:pPr>
        <w:spacing w:after="120"/>
      </w:pPr>
      <w:r>
        <w:rPr>
          <w:sz w:val="22"/>
        </w:rPr>
        <w:t xml:space="preserve">Consultation with a specialist is recommended before use. Do not exceed the recommended doses.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Storage</w:t>
      </w:r>
    </w:p>
    <w:p>
      <w:pPr>
        <w:spacing w:after="120"/>
      </w:pPr>
      <w:r>
        <w:rPr>
          <w:sz w:val="22"/>
        </w:rPr>
        <w:t xml:space="preserve">In a dry place protected from light, at no more than 25 °C. Keep out of reach of children.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Dispensing</w:t>
      </w:r>
    </w:p>
    <w:p>
      <w:pPr>
        <w:spacing w:after="120"/>
      </w:pPr>
      <w:r>
        <w:rPr>
          <w:sz w:val="22"/>
        </w:rPr>
        <w:t xml:space="preserve">Available without prescription. Dietary supplement, not a medicine.</w:t>
      </w:r>
    </w:p>
    <w:p>
      <w:pPr>
        <w:spacing w:after="120"/>
      </w:pPr>
      <w:r>
        <w:rPr>
          <w:sz w:val="18"/>
          <w:color w:val="6B7280"/>
        </w:rPr>
        <w:t xml:space="preserve">Dietary supplement. Not a medicine. Consultation with a specialist is recommended before use. Manufacturer: LLC HVARA, Republic of Uzbekistan, Khorezm region, Urgench, I. Dusov St.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