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Bioton</w:t>
      </w:r>
    </w:p>
    <w:p>
      <w:pPr>
        <w:spacing w:after="160"/>
      </w:pPr>
      <w:r>
        <w:rPr>
          <w:sz w:val="22"/>
          <w:color w:val="6B7280"/>
        </w:rPr>
        <w:t xml:space="preserve">Capsules with serratiopeptidase 10 mg. Anti-inflammatory and anti-edema action; eases mucus discharge.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capsules, 30 per pack.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Serratiopeptidase — 10 mg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Anti-inflammatory action</w:t>
      </w:r>
    </w:p>
    <w:p>
      <w:pPr>
        <w:spacing w:after="120"/>
      </w:pPr>
      <w:r>
        <w:rPr>
          <w:sz w:val="22"/>
        </w:rPr>
        <w:t xml:space="preserve">Reduces inflammation and controls capillary permeability by hydrolyzing bradykinin, histamine and serotonin.</w:t>
      </w:r>
    </w:p>
    <w:p>
      <w:pPr>
        <w:spacing w:after="20"/>
      </w:pPr>
      <w:r>
        <w:rPr>
          <w:b/>
          <w:sz w:val="22"/>
        </w:rPr>
        <w:t xml:space="preserve">Anti-edema &amp; analgesic</w:t>
      </w:r>
    </w:p>
    <w:p>
      <w:pPr>
        <w:spacing w:after="120"/>
      </w:pPr>
      <w:r>
        <w:rPr>
          <w:sz w:val="22"/>
        </w:rPr>
        <w:t xml:space="preserve">Reduces swelling and pain by blocking the release of pain amines from inflamed tissues.</w:t>
      </w:r>
    </w:p>
    <w:p>
      <w:pPr>
        <w:spacing w:after="20"/>
      </w:pPr>
      <w:r>
        <w:rPr>
          <w:b/>
          <w:sz w:val="22"/>
        </w:rPr>
        <w:t xml:space="preserve">Mucus thinning</w:t>
      </w:r>
    </w:p>
    <w:p>
      <w:pPr>
        <w:spacing w:after="120"/>
      </w:pPr>
      <w:r>
        <w:rPr>
          <w:sz w:val="22"/>
        </w:rPr>
        <w:t xml:space="preserve">By proteolysis of mucus proteins it improves its rheology and eases discharge; speeds antibiotic penetration into the inflammation site.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Surgery &amp; trauma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Sprains and ligament tears, fractures, dislocations, post-surgical swelling.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Respiratory tract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mucus viscosity and eases its discharge.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Eases discharge of paranasal sinus secretions.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 &amp; more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inflammatory dermatoses, hematomas, breast engorgement.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Adults — 1 capsule 2–3 times a day after meals. Swallow the capsule whole with a glass of water. Maximum daily dose — 30 mg. The dose and course length are set individually by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serratiopeptidase or the components; blood-clotting disorders; pregnancy, breastfeeding; not for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Possible dyspepsia, skin reactions, nosebleed, hypersensitivity reactions. If they occur,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Use with caution with bleeding risk, anticoagulant use, severe liver or kidney disease. Enhances the effect of anticoagulants.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 · shelf life</w:t>
      </w:r>
    </w:p>
    <w:p>
      <w:pPr>
        <w:spacing w:after="120"/>
      </w:pPr>
      <w:r>
        <w:rPr>
          <w:sz w:val="22"/>
        </w:rPr>
        <w:t xml:space="preserve">At no more than 25 °C. 24 months.</w:t>
      </w:r>
    </w:p>
    <w:p>
      <w:pPr>
        <w:spacing w:after="120"/>
      </w:pPr>
      <w:r>
        <w:rPr>
          <w:sz w:val="18"/>
          <w:color w:val="6B7280"/>
        </w:rPr>
        <w:t xml:space="preserve">Consultation with a doctor is required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