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Demifol</w:t>
      </w:r>
    </w:p>
    <w:p>
      <w:pPr>
        <w:spacing w:after="160"/>
      </w:pPr>
      <w:r>
        <w:rPr>
          <w:sz w:val="22"/>
          <w:color w:val="6B7280"/>
        </w:rPr>
        <w:t xml:space="preserve">Powder for an oral solution. For the normalization of female hormonal balance and overall vitality.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an oral solution, 5 g sachets.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Purpose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Normalization of female hormonal balance and overall vitality.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Hormonal balance</w:t>
      </w:r>
    </w:p>
    <w:p>
      <w:pPr>
        <w:spacing w:after="120"/>
      </w:pPr>
      <w:r>
        <w:rPr>
          <w:sz w:val="22"/>
        </w:rPr>
        <w:t xml:space="preserve">A herbal complex that supports gentle regulation of the female hormonal background.</w:t>
      </w:r>
    </w:p>
    <w:p>
      <w:pPr>
        <w:spacing w:after="20"/>
      </w:pPr>
      <w:r>
        <w:rPr>
          <w:b/>
          <w:sz w:val="22"/>
        </w:rPr>
        <w:t xml:space="preserve">Reproductive health</w:t>
      </w:r>
    </w:p>
    <w:p>
      <w:pPr>
        <w:spacing w:after="120"/>
      </w:pPr>
      <w:r>
        <w:rPr>
          <w:sz w:val="22"/>
        </w:rPr>
        <w:t xml:space="preserve">Supports the health of the female reproductive system.</w:t>
      </w:r>
    </w:p>
    <w:p>
      <w:pPr>
        <w:spacing w:after="20"/>
      </w:pPr>
      <w:r>
        <w:rPr>
          <w:b/>
          <w:sz w:val="22"/>
        </w:rPr>
        <w:t xml:space="preserve">Overall tone</w:t>
      </w:r>
    </w:p>
    <w:p>
      <w:pPr>
        <w:spacing w:after="120"/>
      </w:pPr>
      <w:r>
        <w:rPr>
          <w:sz w:val="22"/>
        </w:rPr>
        <w:t xml:space="preserve">Helps maintain vitality and wellbeing.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Hormonal background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Normalization of hormonal balance.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Women's health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the reproductive system.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Boosts overall body tone.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Wellbeing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general wellbeing.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contents of one sachet (5 g) in a glass of water and take orally. Check the exact method and dosage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