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Fibromas</w:t>
      </w:r>
    </w:p>
    <w:p>
      <w:pPr>
        <w:spacing w:after="160"/>
      </w:pPr>
      <w:r>
        <w:rPr>
          <w:sz w:val="22"/>
          <w:color w:val="6B7280"/>
        </w:rPr>
        <w:t xml:space="preserve">Capsules with indole-3-carbinol, fucus, wild yam and EGCG. Support for breast health and the female reproductive system.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Indole-3-carbinol — 150 mg
                <w:br/>
                Fucus extract — 50 mg
                <w:br/>
                Wild yam extract — 50 mg · EGCG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Indole-3-carbinol</w:t>
      </w:r>
    </w:p>
    <w:p>
      <w:pPr>
        <w:spacing w:after="120"/>
      </w:pPr>
      <w:r>
        <w:rPr>
          <w:sz w:val="22"/>
        </w:rPr>
        <w:t xml:space="preserve">Has antitumor, anticarcinogenic and detox effects. Normalizes estrogen balance, blocks non-hormonal mechanisms of pathological cell development in the uterus and breasts and improves liver function.</w:t>
      </w:r>
    </w:p>
    <w:p>
      <w:pPr>
        <w:spacing w:after="20"/>
      </w:pPr>
      <w:r>
        <w:rPr>
          <w:b/>
          <w:sz w:val="22"/>
        </w:rPr>
        <w:t xml:space="preserve">Fucus and EGCG</w:t>
      </w:r>
    </w:p>
    <w:p>
      <w:pPr>
        <w:spacing w:after="120"/>
      </w:pPr>
      <w:r>
        <w:rPr>
          <w:sz w:val="22"/>
        </w:rPr>
        <w:t xml:space="preserve">Fucus normalizes sex-hormone synthesis, reduces breast cancer risk and acts as an antioxidant. EGCG protects cells from free radicals and has an anti-angiogenic effect.</w:t>
      </w:r>
    </w:p>
    <w:p>
      <w:pPr>
        <w:spacing w:after="20"/>
      </w:pPr>
      <w:r>
        <w:rPr>
          <w:b/>
          <w:sz w:val="22"/>
        </w:rPr>
        <w:t xml:space="preserve">Wild yam (dioscorea)</w:t>
      </w:r>
    </w:p>
    <w:p>
      <w:pPr>
        <w:spacing w:after="120"/>
      </w:pPr>
      <w:r>
        <w:rPr>
          <w:sz w:val="22"/>
        </w:rPr>
        <w:t xml:space="preserve">Contains phytoestrogens that normalize hormonal status, regulate the menstrual cycle, support genital tone during menopause and protect against osteoporosis.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Reproductive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Health of the breast, endometrium, cervix and ovaries.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Hormonal balance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Balance regulation, help with PMS and menopause.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Combined therapy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Endometriosis, adenomyosis, uterine fibroids, endometrial hyperplasia without atypia.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the risk of hormone-dependent diseases, protects against osteoporosis.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Adults and children over 12 — 1 capsule once a day.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