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Gopanteval</w:t>
      </w:r>
    </w:p>
    <w:p>
      <w:pPr>
        <w:spacing w:after="160"/>
      </w:pPr>
      <w:r>
        <w:rPr>
          <w:sz w:val="22"/>
          <w:color w:val="6B7280"/>
        </w:rPr>
        <w:t xml:space="preserve">An oral solution based on hopantenic acid. A nootropic for the nervous system and cognitive function.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solution, 100 ml bottle.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Active substance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Hopantenic acid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Hopantenic acid</w:t>
      </w:r>
    </w:p>
    <w:p>
      <w:pPr>
        <w:spacing w:after="120"/>
      </w:pPr>
      <w:r>
        <w:rPr>
          <w:sz w:val="22"/>
        </w:rPr>
        <w:t xml:space="preserve">A nootropic, a GABA derivative. Combines a mild stimulating and calming effect, improves metabolism in nerve cells and the brain's resistance to load.</w:t>
      </w:r>
    </w:p>
    <w:p>
      <w:pPr>
        <w:spacing w:after="20"/>
      </w:pPr>
      <w:r>
        <w:rPr>
          <w:b/>
          <w:sz w:val="22"/>
        </w:rPr>
        <w:t xml:space="preserve">Cognitive function</w:t>
      </w:r>
    </w:p>
    <w:p>
      <w:pPr>
        <w:spacing w:after="120"/>
      </w:pPr>
      <w:r>
        <w:rPr>
          <w:sz w:val="22"/>
        </w:rPr>
        <w:t xml:space="preserve">Supports memory, attention and mental performance.</w:t>
      </w:r>
    </w:p>
    <w:p>
      <w:pPr>
        <w:spacing w:after="20"/>
      </w:pPr>
      <w:r>
        <w:rPr>
          <w:b/>
          <w:sz w:val="22"/>
        </w:rPr>
        <w:t xml:space="preserve">Reduced excitability</w:t>
      </w:r>
    </w:p>
    <w:p>
      <w:pPr>
        <w:spacing w:after="120"/>
      </w:pPr>
      <w:r>
        <w:rPr>
          <w:sz w:val="22"/>
        </w:rPr>
        <w:t xml:space="preserve">Reduces nervous excitability and helps normalize behavior and sleep.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Memory &amp; attention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memory, attention and concentration.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excitability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Reduction of nervous excitability and irritability.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Performance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Increased mental and physical performance.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Nervous system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 of normal nervous system function.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 orally. Check the exact dosage and course duration in the product leaflet or with a specialist.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If side effects occur,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Read the instructions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