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Ingalitol</w:t>
      </w:r>
    </w:p>
    <w:p>
      <w:pPr>
        <w:spacing w:after="160"/>
      </w:pPr>
      <w:r>
        <w:rPr>
          <w:sz w:val="22"/>
          <w:color w:val="6B7280"/>
        </w:rPr>
        <w:t xml:space="preserve">Topical spray — an antibacterial and anti-inflammatory product for the throat and oral cavity.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Topical spray, 15 ml, with a spray nozzle.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100 ml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Eucalyptus extract — 0.2 mg · Licorice — 2 mg
                <w:br/>
                Marshmallow — 2 mg · Mint oil — 0.06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Eucalyptus</w:t>
      </w:r>
    </w:p>
    <w:p>
      <w:pPr>
        <w:spacing w:after="120"/>
      </w:pPr>
      <w:r>
        <w:rPr>
          <w:sz w:val="22"/>
        </w:rPr>
        <w:t xml:space="preserve">Has an astringent effect, suppresses pathogenic microflora, boosts immune activity, accelerates tissue regeneration and strengthens vessels.</w:t>
      </w:r>
    </w:p>
    <w:p>
      <w:pPr>
        <w:spacing w:after="20"/>
      </w:pPr>
      <w:r>
        <w:rPr>
          <w:b/>
          <w:sz w:val="22"/>
        </w:rPr>
        <w:t xml:space="preserve">Licorice</w:t>
      </w:r>
    </w:p>
    <w:p>
      <w:pPr>
        <w:spacing w:after="120"/>
      </w:pPr>
      <w:r>
        <w:rPr>
          <w:sz w:val="22"/>
        </w:rPr>
        <w:t xml:space="preserve">Glycyrrhizic acid activates immune-system factors, strengthens the mucosa of the upper respiratory tract and reduces inflammatory reactions.</w:t>
      </w:r>
    </w:p>
    <w:p>
      <w:pPr>
        <w:spacing w:after="20"/>
      </w:pPr>
      <w:r>
        <w:rPr>
          <w:b/>
          <w:sz w:val="22"/>
        </w:rPr>
        <w:t xml:space="preserve">Marshmallow &amp; mint</w:t>
      </w:r>
    </w:p>
    <w:p>
      <w:pPr>
        <w:spacing w:after="120"/>
      </w:pPr>
      <w:r>
        <w:rPr>
          <w:sz w:val="22"/>
        </w:rPr>
        <w:t xml:space="preserve">Marshmallow softens and protects the mucosa; mint freshens, activates circulation and inhibits pathogenic bacteria.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Throat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Improves the condition of the throat and oral mucosa.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Antibacterial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Antibacterial and anti-inflammatory action.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Immunity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Boosts local immunity.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Freshness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Freshens breath and eliminates bad odors.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Adults and children spray directly into the mouth and throat 3–4 times a day. Avoid eating and drinking for 30 minutes before and after use. Shake before use.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Hypersensitivity to the components.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If side effects occur, stop use and consult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In a dry place protected from light, at no more than 25 °C.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Shelf life · dispensing</w:t>
      </w:r>
    </w:p>
    <w:p>
      <w:pPr>
        <w:spacing w:after="120"/>
      </w:pPr>
      <w:r>
        <w:rPr>
          <w:sz w:val="22"/>
        </w:rPr>
        <w:t xml:space="preserve">Available without prescription. Hygiene product, not a medicine.</w:t>
      </w:r>
    </w:p>
    <w:p>
      <w:pPr>
        <w:spacing w:after="120"/>
      </w:pPr>
      <w:r>
        <w:rPr>
          <w:sz w:val="18"/>
          <w:color w:val="6B7280"/>
        </w:rPr>
        <w:t xml:space="preserve">Hygiene product. Not a medicine! Consultation with a specialist is recommended before use. Manufacturer: LLC HVARA, 220100,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