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Inozipraym W</w:t>
      </w:r>
    </w:p>
    <w:p>
      <w:pPr>
        <w:spacing w:after="160"/>
      </w:pPr>
      <w:r>
        <w:rPr>
          <w:sz w:val="22"/>
          <w:color w:val="6B7280"/>
        </w:rPr>
        <w:t xml:space="preserve">A science-based nutraceutical for women's health. 10 components for hormonal balance, fertility and metabolism.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Powder for an oral solution, 30 sachets. 1 sachet = 1 daily dose (6 g).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sachet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Myo-inositol — 1000 mg · D-chiro-inositol — 100 mg
                <w:br/>
                Maca — 300 mg · Resveratrol — 110 mg · Vit. E — 20 mg
                <w:br/>
                Vit. B6 — 120 mg · Chromium picolinate — 200 mcg
                <w:br/>
                Folate (5-MTHF) · Vit. D3 — 400 IU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Inositol complex (Myo + D-Chiro)</w:t>
      </w:r>
    </w:p>
    <w:p>
      <w:pPr>
        <w:spacing w:after="120"/>
      </w:pPr>
      <w:r>
        <w:rPr>
          <w:sz w:val="22"/>
        </w:rPr>
        <w:t xml:space="preserve">Regulates carbohydrate metabolism, increases insulin sensitivity, normalizes the LH/FSH ratio, restores ovarian function and ovulation, improves oocyte quality and reduces oxidative stress.</w:t>
      </w:r>
    </w:p>
    <w:p>
      <w:pPr>
        <w:spacing w:after="20"/>
      </w:pPr>
      <w:r>
        <w:rPr>
          <w:b/>
          <w:sz w:val="22"/>
        </w:rPr>
        <w:t xml:space="preserve">NAC + L-carnitine</w:t>
      </w:r>
    </w:p>
    <w:p>
      <w:pPr>
        <w:spacing w:after="120"/>
      </w:pPr>
      <w:r>
        <w:rPr>
          <w:sz w:val="22"/>
        </w:rPr>
        <w:t xml:space="preserve">An antioxidant-detox system: NAC is a glutathione precursor that reduces inflammation and improves ovulation; L-carnitine transports fatty acids into mitochondria and improves ovarian energy metabolism.</w:t>
      </w:r>
    </w:p>
    <w:p>
      <w:pPr>
        <w:spacing w:after="20"/>
      </w:pPr>
      <w:r>
        <w:rPr>
          <w:b/>
          <w:sz w:val="22"/>
        </w:rPr>
        <w:t xml:space="preserve">Vitamins and minerals</w:t>
      </w:r>
    </w:p>
    <w:p>
      <w:pPr>
        <w:spacing w:after="120"/>
      </w:pPr>
      <w:r>
        <w:rPr>
          <w:sz w:val="22"/>
        </w:rPr>
        <w:t xml:space="preserve">Magnesium bisglycinate and vitamin D3 support the nervous system, immunity and hormonal balance; methylfolate and B12 lower homocysteine; chromium and zinc improve glucose tolerance and folliculogenesis.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PCOS &amp; metabolism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Polycystic ovary syndrome, insulin resistance, metabolic syndrome.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Menstrual cycle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Oligo-/amenorrhea, anovulation, LH/FSH hormonal imbalance.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Fertility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Subfertility, preconception preparation, IVF/ART preparation.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All life stages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Nutritional support, including postpartum and menopause.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Dissolve the contents of one sachet (6 g) in 330 ml of water and take orally once a day. Course duration on a specialist's recommendation. Use an opened sachet immediately, do not store.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components, first trimester of pregnancy (only as prescribed), severe renal and hepatic insufficiency, children under 12.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Special instructions</w:t>
      </w:r>
    </w:p>
    <w:p>
      <w:pPr>
        <w:spacing w:after="120"/>
      </w:pPr>
      <w:r>
        <w:rPr>
          <w:sz w:val="22"/>
        </w:rPr>
        <w:t xml:space="preserve">Consult a gynecologist or endocrinologist before use. In diabetes, glycemic monitoring is mandatory. Inform your doctor about metformin, insulin or hormonal medications.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At no more than 25 °C, in a dry place protected from light.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Not a substitute for medical treatment. Pregnancy and lactation only under medical supervision. Manufacturer: LLC HVARA, Republic of Uzbekistan, Khorezm region, Urgench, I. Dusov St. 117. Made to order for HVARA SRL, Milan, Italy.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