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Linocitin</w:t>
      </w:r>
    </w:p>
    <w:p>
      <w:pPr>
        <w:spacing w:after="160"/>
      </w:pPr>
      <w:r>
        <w:rPr>
          <w:sz w:val="22"/>
          <w:color w:val="6B7280"/>
        </w:rPr>
        <w:t xml:space="preserve">An oral gel with citicoline in stick sachets. Support for memory, cognitive function and brain health.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gel in 10 ml stick sachets, No.10.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sachet (10 ml)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Citicoline — 500 mg
                <w:br/>
                Excipients: maltodextrin, carbomer, flavoring, potassium sorbate, purified water.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Citicoline</w:t>
      </w:r>
    </w:p>
    <w:p>
      <w:pPr>
        <w:spacing w:after="120"/>
      </w:pPr>
      <w:r>
        <w:rPr>
          <w:sz w:val="22"/>
        </w:rPr>
        <w:t xml:space="preserve">A derivative of choline and cytidine involved in the biosynthesis of lecithin — an important cell membrane component. Improves cerebral blood flow and the brain's oxygen consumption.</w:t>
      </w:r>
    </w:p>
    <w:p>
      <w:pPr>
        <w:spacing w:after="20"/>
      </w:pPr>
      <w:r>
        <w:rPr>
          <w:b/>
          <w:sz w:val="22"/>
        </w:rPr>
        <w:t xml:space="preserve">Cognitive function</w:t>
      </w:r>
    </w:p>
    <w:p>
      <w:pPr>
        <w:spacing w:after="120"/>
      </w:pPr>
      <w:r>
        <w:rPr>
          <w:sz w:val="22"/>
        </w:rPr>
        <w:t xml:space="preserve">Restores brain cell membranes and strengthens connections between nerve cells, supporting memory, attention and focus.</w:t>
      </w:r>
    </w:p>
    <w:p>
      <w:pPr>
        <w:spacing w:after="20"/>
      </w:pPr>
      <w:r>
        <w:rPr>
          <w:b/>
          <w:sz w:val="22"/>
        </w:rPr>
        <w:t xml:space="preserve">Nootropic</w:t>
      </w:r>
    </w:p>
    <w:p>
      <w:pPr>
        <w:spacing w:after="120"/>
      </w:pPr>
      <w:r>
        <w:rPr>
          <w:sz w:val="22"/>
        </w:rPr>
        <w:t xml:space="preserve">Preferred in recovery after stroke, age-related memory problems and protection of brain function. Has potential in improving visual function.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Memory &amp; attention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Decline in memory and concentration, other cognitive disorders.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After stroke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Rehabilitation after cerebrovascular disorders (ischemic stroke).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After injuries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Recovery period after head injuries.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Vascular changes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Behavioral disorders and reduced mental performance.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 orally during or right after meals. Citicoline — 500–1000 mg per day, in 1–2 doses. The regimen and duration are determined individually by a doctor; recommended course — 3 months.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During pregnancy, breastfeeding and childhood — after consulting a specialist. Individual sensitivity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Individual hypersensitivity reactions to the components are possible.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At no more than 25 °C,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Made to order for LOFTPHARM İLAÇ A.Ş., Istanbul, Türkiye.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