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Manefro</w:t>
      </w:r>
    </w:p>
    <w:p>
      <w:pPr>
        <w:spacing w:after="160"/>
      </w:pPr>
      <w:r>
        <w:rPr>
          <w:sz w:val="22"/>
          <w:color w:val="6B7280"/>
        </w:rPr>
        <w:t xml:space="preserve">Capsules for kidney and urinary tract health. A herbal complex with D-mannose and cranberry extract. Supports water balance.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for oral use,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D-mannose — 100 mg · Cranberry extract (with PAC) — 50 mg
                <w:br/>
                Knotgrass extract — 15 mg · Centaury — 10 mg
                <w:br/>
                Lovage — 10 mg · Rosemary — 10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D-mannose + cranberry (anti-adhesion)</w:t>
      </w:r>
    </w:p>
    <w:p>
      <w:pPr>
        <w:spacing w:after="120"/>
      </w:pPr>
      <w:r>
        <w:rPr>
          <w:sz w:val="22"/>
        </w:rPr>
        <w:t xml:space="preserve">D-mannose blocks FimH adhesion of uropathogenic E. coli; cranberry proanthocyanidins (≥36 mg PAC) prevent bacteria from attaching to the urothelium, providing an antimicrobial effect.</w:t>
      </w:r>
    </w:p>
    <w:p>
      <w:pPr>
        <w:spacing w:after="20"/>
      </w:pPr>
      <w:r>
        <w:rPr>
          <w:b/>
          <w:sz w:val="22"/>
        </w:rPr>
        <w:t xml:space="preserve">Herbal diuretics and antiseptics</w:t>
      </w:r>
    </w:p>
    <w:p>
      <w:pPr>
        <w:spacing w:after="120"/>
      </w:pPr>
      <w:r>
        <w:rPr>
          <w:sz w:val="22"/>
        </w:rPr>
        <w:t xml:space="preserve">Centaury, lovage and rosemary have a diuretic, antispasmodic, antiseptic and anti-inflammatory effect on the urinary tract and support water balance.</w:t>
      </w:r>
    </w:p>
    <w:p>
      <w:pPr>
        <w:spacing w:after="20"/>
      </w:pPr>
      <w:r>
        <w:rPr>
          <w:b/>
          <w:sz w:val="22"/>
        </w:rPr>
        <w:t xml:space="preserve">Anti-lithic effect</w:t>
      </w:r>
    </w:p>
    <w:p>
      <w:pPr>
        <w:spacing w:after="120"/>
      </w:pPr>
      <w:r>
        <w:rPr>
          <w:sz w:val="22"/>
        </w:rPr>
        <w:t xml:space="preserve">Knotgrass extract prevents stone formation and acts as a urinary tract antiseptic.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Kidney health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kidney and urinary system function.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Urinary tract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urinary tract infections (E. coli anti-adhesion).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Water balance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Maintaining the body's water balance.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Stone 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Anti-lithic action — prevents stone formation.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pregnancy,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Store at no more than 25 °C, in a dry place protected from light and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Made to order for Welfar Central İlaç A.Ş., Istanbul, Türkiye.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