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Neyrogil</w:t>
      </w:r>
    </w:p>
    <w:p>
      <w:pPr>
        <w:spacing w:after="160"/>
      </w:pPr>
      <w:r>
        <w:rPr>
          <w:sz w:val="22"/>
          <w:color w:val="6B7280"/>
        </w:rPr>
        <w:t xml:space="preserve">Eye drops with sodium hyaluronate and citicoline. An ophthalmic neuroprotector with moisturizing and protective action.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Eye drops, 10 ml bottle. Clear colorless solution.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Sodium hyaluronate — 2.0 mg
                <w:br/>
                Sodium citicoline — 20.0 mg
                <w:br/>
                Sodium chloride, phosphates, purified water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Sodium hyaluronate</w:t>
      </w:r>
    </w:p>
    <w:p>
      <w:pPr>
        <w:spacing w:after="120"/>
      </w:pPr>
      <w:r>
        <w:rPr>
          <w:sz w:val="22"/>
        </w:rPr>
        <w:t xml:space="preserve">Improves tear-film stability, keeps the ocular surface moisturized and protected, and creates a favorable environment for restoring the corneal and conjunctival epithelium.</w:t>
      </w:r>
    </w:p>
    <w:p>
      <w:pPr>
        <w:spacing w:after="20"/>
      </w:pPr>
      <w:r>
        <w:rPr>
          <w:b/>
          <w:sz w:val="22"/>
        </w:rPr>
        <w:t xml:space="preserve">Citicoline</w:t>
      </w:r>
    </w:p>
    <w:p>
      <w:pPr>
        <w:spacing w:after="120"/>
      </w:pPr>
      <w:r>
        <w:rPr>
          <w:sz w:val="22"/>
        </w:rPr>
        <w:t xml:space="preserve">Provides structural support in restoring the integrity of cell membranes damaged by degenerative eye pathologies (e.g. glaucoma).</w:t>
      </w:r>
    </w:p>
    <w:p>
      <w:pPr>
        <w:spacing w:after="20"/>
      </w:pPr>
      <w:r>
        <w:rPr>
          <w:b/>
          <w:sz w:val="22"/>
        </w:rPr>
        <w:t xml:space="preserve">Neuroprotection</w:t>
      </w:r>
    </w:p>
    <w:p>
      <w:pPr>
        <w:spacing w:after="120"/>
      </w:pPr>
      <w:r>
        <w:rPr>
          <w:sz w:val="22"/>
        </w:rPr>
        <w:t xml:space="preserve">Neurotransmitter, anti-degenerative, antioxidant and metabolic action, improving ocular microcirculation.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Dry eye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Irritation, burning and foreign-body sensation from environmental factors.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Glaucoma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in glaucoma and glaucomatous neuropathy.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Retinopathies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Diabetic retinopathy, macular degeneration, fundus changes.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surgery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Before and after keratorefractive surgery (LASIK, etc.).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1 drop 2–3 times a day or as prescribed by a doctor. After instillation, wait 10–15 minutes before using other ophthalmic products. Use within 1 month after opening.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product's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Temporary blurred vision is possible after instillation. In case of adverse reactions,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Do not touch the dropper tip to the eye or objects.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 years; 1 month after opening.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Medical device. Consultation with a specialist is recommended before use. Keep out of reach of children.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