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Nifurofril</w:t>
      </w:r>
    </w:p>
    <w:p>
      <w:pPr>
        <w:spacing w:after="160"/>
      </w:pPr>
      <w:r>
        <w:rPr>
          <w:sz w:val="22"/>
          <w:color w:val="6B7280"/>
        </w:rPr>
        <w:t xml:space="preserve">Oral suspension with nifuroxazide. An antidiarrheal for acute bacterial diarrhea and intestinal infections.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suspension, 90 ml bottle.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5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Nifuroxazide — 200 mg
                <w:br/>
                Excipients: glycerol, potassium sorbate, sodium cyclamate, carmellose, flavoring, water.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Nifuroxazide</w:t>
      </w:r>
    </w:p>
    <w:p>
      <w:pPr>
        <w:spacing w:after="120"/>
      </w:pPr>
      <w:r>
        <w:rPr>
          <w:sz w:val="22"/>
        </w:rPr>
        <w:t xml:space="preserve">An antimicrobial agent, a nitrofuran derivative. Blocks enzymes and respiratory chains of the microbial cell, destroys its membrane and reduces toxin production.</w:t>
      </w:r>
    </w:p>
    <w:p>
      <w:pPr>
        <w:spacing w:after="20"/>
      </w:pPr>
      <w:r>
        <w:rPr>
          <w:b/>
          <w:sz w:val="22"/>
        </w:rPr>
        <w:t xml:space="preserve">Broad spectrum</w:t>
      </w:r>
    </w:p>
    <w:p>
      <w:pPr>
        <w:spacing w:after="120"/>
      </w:pPr>
      <w:r>
        <w:rPr>
          <w:sz w:val="22"/>
        </w:rPr>
        <w:t xml:space="preserve">Highly active against Campylobacter, E. coli, Salmonella, Clostridium perfringens, Vibrio cholerae, Staphylococcus and other intestinal infection pathogens.</w:t>
      </w:r>
    </w:p>
    <w:p>
      <w:pPr>
        <w:spacing w:after="20"/>
      </w:pPr>
      <w:r>
        <w:rPr>
          <w:b/>
          <w:sz w:val="22"/>
        </w:rPr>
        <w:t xml:space="preserve">Gentle on microflora</w:t>
      </w:r>
    </w:p>
    <w:p>
      <w:pPr>
        <w:spacing w:after="120"/>
      </w:pPr>
      <w:r>
        <w:rPr>
          <w:sz w:val="22"/>
        </w:rPr>
        <w:t xml:space="preserve">Does not disturb gut microflora balance, restores intestinal eubiosis and prevents bacterial superinfection in viral cases.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Acute diarrhea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Acute bacterial diarrhea without worsening of general condition.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Intestinal infections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intestinal infection.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Bacterial diarrhea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bacterial diarrhea.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Microflora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Restoration of intestinal eubiosis.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Shake the bottle thoroughly before use. Children under 3 — 2.5 ml 2–3 times a day; 3–6 years — 5 ml 3 times; 6–18 years — 5 ml 3–4 times; adults — 5 ml 4 times a day. Course: 5–7 days (no more than 7). If no improvement in 3 days, see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pregnancy, neonatal period, prematurity. Alcohol is strictly prohibited during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Rehydration therapy is needed for diarrhea. Treatment of children under 3 should be under medical supervision.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Store at no more than 25 °C.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