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Normadiz</w:t>
      </w:r>
    </w:p>
    <w:p>
      <w:pPr>
        <w:spacing w:after="160"/>
      </w:pPr>
      <w:r>
        <w:rPr>
          <w:sz w:val="22"/>
          <w:color w:val="6B7280"/>
        </w:rPr>
        <w:t xml:space="preserve">A probiotic based on Bacillus clausii spores (4 billion). Restoration and balance of gut microflora, including during antibiotic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an oral suspension, 10 vials of 1.55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dose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Bacillus clausii spores — 4 billion
                <w:br/>
                Excipients: maltodextrin, MCC, starch.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Bacillus clausii</w:t>
      </w:r>
    </w:p>
    <w:p>
      <w:pPr>
        <w:spacing w:after="120"/>
      </w:pPr>
      <w:r>
        <w:rPr>
          <w:sz w:val="22"/>
        </w:rPr>
        <w:t xml:space="preserve">A microorganism normally present in the gut. The spores are resistant to gastric acid and reach the intestine intact, where they turn into active cells.</w:t>
      </w:r>
    </w:p>
    <w:p>
      <w:pPr>
        <w:spacing w:after="20"/>
      </w:pPr>
      <w:r>
        <w:rPr>
          <w:b/>
          <w:sz w:val="22"/>
        </w:rPr>
        <w:t xml:space="preserve">Antibiotic resistance</w:t>
      </w:r>
    </w:p>
    <w:p>
      <w:pPr>
        <w:spacing w:after="120"/>
      </w:pPr>
      <w:r>
        <w:rPr>
          <w:sz w:val="22"/>
        </w:rPr>
        <w:t xml:space="preserve">Bacillus clausii is resistant to penicillins, cephalosporins, tetracyclines, macrolides and other antibiotics, so it can be taken between antibiotic doses to restore microflora.</w:t>
      </w:r>
    </w:p>
    <w:p>
      <w:pPr>
        <w:spacing w:after="20"/>
      </w:pPr>
      <w:r>
        <w:rPr>
          <w:b/>
          <w:sz w:val="22"/>
        </w:rPr>
        <w:t xml:space="preserve">Vitamin synthesis</w:t>
      </w:r>
    </w:p>
    <w:p>
      <w:pPr>
        <w:spacing w:after="120"/>
      </w:pPr>
      <w:r>
        <w:rPr>
          <w:sz w:val="22"/>
        </w:rPr>
        <w:t xml:space="preserve">Bacillus clausii can produce B vitamins, which is especially important when gut flora is disturbed by antibiotics or chemotherapy.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Dysbacteriosis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and prevention of dysbacteriosis and related vitamin deficiency.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antibiotics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Restoration of microflora during antibiotic treatment and chemotherapy.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GI in children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GI conditions in infants with intoxication or dysbacteriosis.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Maintenance of gut microflora balance.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vial contents in water or another drink (milk, tea, juice), oral use only. Adults and children — 1 dose (1 vial) a day. Course: dysbacteriosis — 5–7 days; with antibiotics — 5–10 days; chronic conditions — up to 30 days. May be used in children from 1 month.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Not contraindicated in pregnancy and lactation.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Allergic reactions — rare. If they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