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Nucleo Neuro</w:t>
      </w:r>
    </w:p>
    <w:p>
      <w:pPr>
        <w:spacing w:after="160"/>
      </w:pPr>
      <w:r>
        <w:rPr>
          <w:sz w:val="22"/>
          <w:color w:val="6B7280"/>
        </w:rPr>
        <w:t xml:space="preserve">Capsules with cytidine and uridine. Supports nervous-system health and helps improve memory and learning.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Capsules 0.5 g, No. 30.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capsule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Cytidine — 5 mg
                <w:br/>
                Uridine — 3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Cytidine</w:t>
      </w:r>
    </w:p>
    <w:p>
      <w:pPr>
        <w:spacing w:after="120"/>
      </w:pPr>
      <w:r>
        <w:rPr>
          <w:sz w:val="22"/>
        </w:rPr>
        <w:t xml:space="preserve">Participates in the synthesis of lipids forming the neuronal membrane, primarily sphingomyelin — the main component of the myelin sheath. Important for the formation of nucleic acids and proteins.</w:t>
      </w:r>
    </w:p>
    <w:p>
      <w:pPr>
        <w:spacing w:after="20"/>
      </w:pPr>
      <w:r>
        <w:rPr>
          <w:b/>
          <w:sz w:val="22"/>
        </w:rPr>
        <w:t xml:space="preserve">Uridine</w:t>
      </w:r>
    </w:p>
    <w:p>
      <w:pPr>
        <w:spacing w:after="120"/>
      </w:pPr>
      <w:r>
        <w:rPr>
          <w:sz w:val="22"/>
        </w:rPr>
        <w:t xml:space="preserve">Acts as a coenzyme in the synthesis of glycolipids, neuronal structures and the myelin sheath, complementing cytidine. Serves as an energy source in muscle contraction.</w:t>
      </w:r>
    </w:p>
    <w:p>
      <w:pPr>
        <w:spacing w:after="20"/>
      </w:pPr>
      <w:r>
        <w:rPr>
          <w:b/>
          <w:sz w:val="22"/>
        </w:rPr>
        <w:t xml:space="preserve">Overall action</w:t>
      </w:r>
    </w:p>
    <w:p>
      <w:pPr>
        <w:spacing w:after="120"/>
      </w:pPr>
      <w:r>
        <w:rPr>
          <w:sz w:val="22"/>
        </w:rPr>
        <w:t xml:space="preserve">Activates metabolism in nerve cells, restores the myelin sheath and improves the trophism of the central and peripheral nervous system, memory and attention.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Neuropathies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Osteoarticular neuropathies (sciatica, radiculitis), diabetic neuropathy, alcoholic polyneuritis.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Neuralgias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Neuralgia of the facial, trigeminal and intercostal nerves, lumbago.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Memory &amp; attention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Neuropsychological deficiency with impaired memory, attention and sensitivity.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Recovery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Herpes zoster, Bell's palsy, complications of vascular brain diseases.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Taken orally. Adults — 1–2 capsules twice a day; children from 5 years — 1 capsule twice a day, before or after meals. Course: at least 10 days, up to 20 days if indicated. May be repeated on a doctor's recommendation.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the components, pregnancy.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Individual intolerance to the components. If side effects occur,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dry place protected from light, at no more than 25 °C.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24 months. Available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specialist is recommended before use.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