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Omega Effect</w:t>
      </w:r>
    </w:p>
    <w:p>
      <w:pPr>
        <w:spacing w:after="160"/>
      </w:pPr>
      <w:r>
        <w:rPr>
          <w:sz w:val="22"/>
          <w:color w:val="6B7280"/>
        </w:rPr>
        <w:t xml:space="preserve">Capsules with Omega-3, lutein, blueberry and vitamin E, made with liposomal technology. For heart, vessels and vision.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1.0 g, 60 per pack. Liposomal technology.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Omega-3 — 300 mg · Lutein — 5 mg
                <w:br/>
                Blueberry extract — 100 mg · Vitamin E — 2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Omega-3 (EPA &amp; DHA)</w:t>
      </w:r>
    </w:p>
    <w:p>
      <w:pPr>
        <w:spacing w:after="120"/>
      </w:pPr>
      <w:r>
        <w:rPr>
          <w:sz w:val="22"/>
        </w:rPr>
        <w:t xml:space="preserve">Essential fatty acids needed for the heart, brain and vision. They lower cholesterol, normalize fat metabolism and have anti-inflammatory properties.</w:t>
      </w:r>
    </w:p>
    <w:p>
      <w:pPr>
        <w:spacing w:after="20"/>
      </w:pPr>
      <w:r>
        <w:rPr>
          <w:b/>
          <w:sz w:val="22"/>
        </w:rPr>
        <w:t xml:space="preserve">Lutein &amp; blueberry</w:t>
      </w:r>
    </w:p>
    <w:p>
      <w:pPr>
        <w:spacing w:after="120"/>
      </w:pPr>
      <w:r>
        <w:rPr>
          <w:sz w:val="22"/>
        </w:rPr>
        <w:t xml:space="preserve">Antioxidant carotenoids that support eye, retinal and vascular health.</w:t>
      </w:r>
    </w:p>
    <w:p>
      <w:pPr>
        <w:spacing w:after="20"/>
      </w:pPr>
      <w:r>
        <w:rPr>
          <w:b/>
          <w:sz w:val="22"/>
        </w:rPr>
        <w:t xml:space="preserve">Vitamin E</w:t>
      </w:r>
    </w:p>
    <w:p>
      <w:pPr>
        <w:spacing w:after="120"/>
      </w:pPr>
      <w:r>
        <w:rPr>
          <w:sz w:val="22"/>
        </w:rPr>
        <w:t xml:space="preserve">A powerful antioxidant involved in tissue metabolism that protects cells and vessels.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Heart &amp; vessels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Lowers cholesterol; prevention of atherosclerosis and CVD.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Vision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Supports the eyes and retina (lutein, blueberry).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Brain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Supports intellect and brain function.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Antioxidants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Antioxidant protection and anti-inflammatory action.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Adults and children over 6 years — 1 capsule 1–3 times a day with meals. The course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pregnancy, breastfeeding, children under 6 years.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