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Stop-Gaz</w:t>
      </w:r>
    </w:p>
    <w:p>
      <w:pPr>
        <w:spacing w:after="160"/>
      </w:pPr>
      <w:r>
        <w:rPr>
          <w:sz w:val="22"/>
          <w:color w:val="6B7280"/>
        </w:rPr>
        <w:t xml:space="preserve">Oral drops with simethicone, dill extract and mint oil. For bloating and intestinal colic. Sugar-free.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30 ml (40 mg/ml).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Simethicone — 40 mg
                <w:br/>
                Dill extract — 1 mg
                <w:br/>
                Mint oil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Simethicone</w:t>
      </w:r>
    </w:p>
    <w:p>
      <w:pPr>
        <w:spacing w:after="120"/>
      </w:pPr>
      <w:r>
        <w:rPr>
          <w:sz w:val="22"/>
        </w:rPr>
        <w:t xml:space="preserve">Prevents gas formation and helps break down gas bubbles in the intestinal contents. It is not absorbed from the digestive tract and is excreted unchanged.</w:t>
      </w:r>
    </w:p>
    <w:p>
      <w:pPr>
        <w:spacing w:after="20"/>
      </w:pPr>
      <w:r>
        <w:rPr>
          <w:b/>
          <w:sz w:val="22"/>
        </w:rPr>
        <w:t xml:space="preserve">Dill (fennel) extract</w:t>
      </w:r>
    </w:p>
    <w:p>
      <w:pPr>
        <w:spacing w:after="120"/>
      </w:pPr>
      <w:r>
        <w:rPr>
          <w:sz w:val="22"/>
        </w:rPr>
        <w:t xml:space="preserve">An excellent antioxidant, improves appetite, benefits digestion, relaxes the smooth muscles of the intestine and reduces putrefactive processes and gas formation.</w:t>
      </w:r>
    </w:p>
    <w:p>
      <w:pPr>
        <w:spacing w:after="20"/>
      </w:pPr>
      <w:r>
        <w:rPr>
          <w:b/>
          <w:sz w:val="22"/>
        </w:rPr>
        <w:t xml:space="preserve">Mint oil</w:t>
      </w:r>
    </w:p>
    <w:p>
      <w:pPr>
        <w:spacing w:after="120"/>
      </w:pPr>
      <w:r>
        <w:rPr>
          <w:sz w:val="22"/>
        </w:rPr>
        <w:t xml:space="preserve">Has a mild antispasmodic effect, soothes the intestine and eases the passage of gas.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Bloating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bloating and flatulence.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Colic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Relieves painful intestinal colic.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the condition of the mucosa and digestion.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Comfort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Relieves discomfort and restores calm and sleep.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Children from 6 years — 5–6 drops in a teaspoon 30 minutes before meals. Shake before use. No dilution required, ready to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components; children under 6 years; pregnancy and breastfeeding; complete intestinal obstruction.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Do not exceed the recommended daily dose. Consult a doctor before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