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Stop-inn</w:t>
      </w:r>
    </w:p>
    <w:p>
      <w:pPr>
        <w:spacing w:after="160"/>
      </w:pPr>
      <w:r>
        <w:rPr>
          <w:sz w:val="22"/>
          <w:color w:val="6B7280"/>
        </w:rPr>
        <w:t xml:space="preserve">A cream-gel with 0.1% adapalene against acne. A retinoid for treating and preventing acne.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 and composition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Cream-gel for external use, 50 g tube.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Composition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Adapalene — 1 mg/g (0.1%)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Properties of active ingredients</w:t>
      </w:r>
    </w:p>
    <w:p>
      <w:pPr>
        <w:spacing w:after="20"/>
      </w:pPr>
      <w:r>
        <w:rPr>
          <w:b/>
          <w:sz w:val="22"/>
        </w:rPr>
        <w:t xml:space="preserve">Adapalene</w:t>
      </w:r>
    </w:p>
    <w:p>
      <w:pPr>
        <w:spacing w:after="120"/>
      </w:pPr>
      <w:r>
        <w:rPr>
          <w:sz w:val="22"/>
        </w:rPr>
        <w:t xml:space="preserve">A new-generation retinoid. Normalizes keratinization, prevents comedone formation and has an anti-inflammatory effect.</w:t>
      </w:r>
    </w:p>
    <w:p>
      <w:pPr>
        <w:spacing w:after="20"/>
      </w:pPr>
      <w:r>
        <w:rPr>
          <w:b/>
          <w:sz w:val="22"/>
        </w:rPr>
        <w:t xml:space="preserve">Against comedones</w:t>
      </w:r>
    </w:p>
    <w:p>
      <w:pPr>
        <w:spacing w:after="120"/>
      </w:pPr>
      <w:r>
        <w:rPr>
          <w:sz w:val="22"/>
        </w:rPr>
        <w:t xml:space="preserve">Effectively reduces the number of open and closed comedones.</w:t>
      </w:r>
    </w:p>
    <w:p>
      <w:pPr>
        <w:spacing w:after="20"/>
      </w:pPr>
      <w:r>
        <w:rPr>
          <w:b/>
          <w:sz w:val="22"/>
        </w:rPr>
        <w:t xml:space="preserve">Anti-inflammatory effect</w:t>
      </w:r>
    </w:p>
    <w:p>
      <w:pPr>
        <w:spacing w:after="120"/>
      </w:pPr>
      <w:r>
        <w:rPr>
          <w:sz w:val="22"/>
        </w:rPr>
        <w:t xml:space="preserve">Reduces inflammatory acne elements and soothes the skin.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Indications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Acne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Treatment and prevention of acne.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Comedones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Reduction of open and closed comedones.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Inflammation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Reduction of inflammatory elements.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Problem skin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Care for problem skin.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Dosage and administration</w:t>
      </w:r>
    </w:p>
    <w:p>
      <w:pPr>
        <w:spacing w:after="120"/>
      </w:pPr>
      <w:r>
        <w:rPr>
          <w:b/>
          <w:sz w:val="22"/>
        </w:rPr>
        <w:t xml:space="preserve">For external use only. Apply a thin layer to cleansed skin once a day in the evening. See the leaflet for exact information.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Contraindications</w:t>
      </w:r>
    </w:p>
    <w:p>
      <w:pPr>
        <w:spacing w:after="120"/>
      </w:pPr>
      <w:r>
        <w:rPr>
          <w:sz w:val="22"/>
        </w:rPr>
        <w:t xml:space="preserve">Hypersensitivity to the components, pregnancy. For external use only.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Side effects</w:t>
      </w:r>
    </w:p>
    <w:p>
      <w:pPr>
        <w:spacing w:after="120"/>
      </w:pPr>
      <w:r>
        <w:rPr>
          <w:sz w:val="22"/>
        </w:rPr>
        <w:t xml:space="preserve">Dryness, redness, flaking or a burning sensation are possible. Avoid sun exposure.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Storage</w:t>
      </w:r>
    </w:p>
    <w:p>
      <w:pPr>
        <w:spacing w:after="120"/>
      </w:pPr>
      <w:r>
        <w:rPr>
          <w:sz w:val="22"/>
        </w:rPr>
        <w:t xml:space="preserve">At no more than 25 °C, out of reach of children.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Dispensing</w:t>
      </w:r>
    </w:p>
    <w:p>
      <w:pPr>
        <w:spacing w:after="120"/>
      </w:pPr>
      <w:r>
        <w:rPr>
          <w:sz w:val="22"/>
        </w:rPr>
        <w:t xml:space="preserve">Available without prescription. A cosmetic product.</w:t>
      </w:r>
    </w:p>
    <w:p>
      <w:pPr>
        <w:spacing w:after="120"/>
      </w:pPr>
      <w:r>
        <w:rPr>
          <w:sz w:val="18"/>
          <w:color w:val="6B7280"/>
        </w:rPr>
        <w:t xml:space="preserve">A cosmetic product. For external use only. Read the instructions before use. Manufacturer: LLC HVARA, Republic of Uzbekistan, Khorezm region, Urgench, I. Dusov St.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