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Velartrium</w:t>
      </w:r>
    </w:p>
    <w:p>
      <w:pPr>
        <w:spacing w:after="160"/>
      </w:pPr>
      <w:r>
        <w:rPr>
          <w:sz w:val="22"/>
          <w:color w:val="6B7280"/>
        </w:rPr>
        <w:t xml:space="preserve">Powder for joints and bones: glucosamine, MSM, chondroitin, calcium, hyaluronic acid, magnesium and vitamin D3.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Powder for an oral suspension. Gluten-free, lactose-free.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Glucosamine sulfate — 750 mg · MSM — 750 mg
                <w:br/>
                Chondroitin sulfate — 600 mg · Calcium phosphate — 500 mg
                <w:br/>
                Hyaluronic acid — 100 mg · Magnesium gluconate — 16.2 mg · Vit. D3 — 400 IU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Glucosamine + Chondroitin + MSM</w:t>
      </w:r>
    </w:p>
    <w:p>
      <w:pPr>
        <w:spacing w:after="120"/>
      </w:pPr>
      <w:r>
        <w:rPr>
          <w:sz w:val="22"/>
        </w:rPr>
        <w:t xml:space="preserve">Chondroprotectors that restore and protect cartilage: they promote the synthesis of cartilage components, slow its breakdown and improve joint elasticity and mobility.</w:t>
      </w:r>
    </w:p>
    <w:p>
      <w:pPr>
        <w:spacing w:after="20"/>
      </w:pPr>
      <w:r>
        <w:rPr>
          <w:b/>
          <w:sz w:val="22"/>
        </w:rPr>
        <w:t xml:space="preserve">Hyaluronic acid</w:t>
      </w:r>
    </w:p>
    <w:p>
      <w:pPr>
        <w:spacing w:after="120"/>
      </w:pPr>
      <w:r>
        <w:rPr>
          <w:sz w:val="22"/>
        </w:rPr>
        <w:t xml:space="preserve">An important component of synovial (joint) fluid. It improves cushioning and gliding of joint surfaces and helps retain moisture in cartilage.</w:t>
      </w:r>
    </w:p>
    <w:p>
      <w:pPr>
        <w:spacing w:after="20"/>
      </w:pPr>
      <w:r>
        <w:rPr>
          <w:b/>
          <w:sz w:val="22"/>
        </w:rPr>
        <w:t xml:space="preserve">Calcium, magnesium and vitamin D3</w:t>
      </w:r>
    </w:p>
    <w:p>
      <w:pPr>
        <w:spacing w:after="120"/>
      </w:pPr>
      <w:r>
        <w:rPr>
          <w:sz w:val="22"/>
        </w:rPr>
        <w:t xml:space="preserve">Calcium and magnesium support bone strength and muscle function. Vitamin D3 enhances calcium absorption and its direction into bone tissue.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Joints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Support of joint and cartilage health.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Mobility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Improved joint mobility and cushioning.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Bones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Maintenance of bone strength.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Prevention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Age-related changes and increased joint load.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Dissolve the sachet contents in water and take orally during or after meals. Check the exact dosage and course duration in the product leaflet or with a specialist.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Individual intolerance to the components. During pregnancy, breastfeeding and childhood — after consulting a specialist.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If side effects occur,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dry place protected from light, at no more than 25 °C. Keep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Dispensing</w:t>
      </w:r>
    </w:p>
    <w:p>
      <w:pPr>
        <w:spacing w:after="120"/>
      </w:pPr>
      <w:r>
        <w:rPr>
          <w:sz w:val="22"/>
        </w:rPr>
        <w:t xml:space="preserve">Available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specialist is recommended before use. Do not exceed the recommended doses.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