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Vitamin D3 Effect</w:t>
      </w:r>
    </w:p>
    <w:p>
      <w:pPr>
        <w:spacing w:after="160"/>
      </w:pPr>
      <w:r>
        <w:rPr>
          <w:sz w:val="22"/>
          <w:color w:val="6B7280"/>
        </w:rPr>
        <w:t xml:space="preserve">Capsules with vitamin D3 5000 IU and blueberry extract, made with liposomal technology. Immune support.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Capsules, 60 per pack. Liposomal technology.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capsule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Vitamin D3 — 5000 IU
                <w:br/>
                Blueberry extract — 100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Vitamin D3</w:t>
      </w:r>
    </w:p>
    <w:p>
      <w:pPr>
        <w:spacing w:after="120"/>
      </w:pPr>
      <w:r>
        <w:rPr>
          <w:sz w:val="22"/>
        </w:rPr>
        <w:t xml:space="preserve">A fat-soluble vitamin stored in the body. It supports a normal immune system, promotes good mood, helps regulate emotions and supports muscle growth.</w:t>
      </w:r>
    </w:p>
    <w:p>
      <w:pPr>
        <w:spacing w:after="20"/>
      </w:pPr>
      <w:r>
        <w:rPr>
          <w:b/>
          <w:sz w:val="22"/>
        </w:rPr>
        <w:t xml:space="preserve">Blueberry extract</w:t>
      </w:r>
    </w:p>
    <w:p>
      <w:pPr>
        <w:spacing w:after="120"/>
      </w:pPr>
      <w:r>
        <w:rPr>
          <w:sz w:val="22"/>
        </w:rPr>
        <w:t xml:space="preserve">Rich in anthocyanin antioxidants, supports eye and vascular health and complements the complex.</w:t>
      </w:r>
    </w:p>
    <w:p>
      <w:pPr>
        <w:spacing w:after="20"/>
      </w:pPr>
      <w:r>
        <w:rPr>
          <w:b/>
          <w:sz w:val="22"/>
        </w:rPr>
        <w:t xml:space="preserve">Liposomal technology</w:t>
      </w:r>
    </w:p>
    <w:p>
      <w:pPr>
        <w:spacing w:after="120"/>
      </w:pPr>
      <w:r>
        <w:rPr>
          <w:sz w:val="22"/>
        </w:rPr>
        <w:t xml:space="preserve">Provides higher bioavailability and absorption of vitamin D3 by the body.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Supports a normal immune system.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Mood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Promotes good mood and emotion regulation.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Muscles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Supports muscle growth.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Bones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Supports the skeletal system and calcium absorption.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orally. Adults and children over 6 years — 1 capsule once a day with meals. The course may be repeated on a specialist's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