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Гилатон</w:t>
      </w:r>
    </w:p>
    <w:p>
      <w:pPr>
        <w:spacing w:after="160"/>
      </w:pPr>
      <w:r>
        <w:rPr>
          <w:sz w:val="22"/>
          <w:color w:val="6B7280"/>
        </w:rPr>
        <w:t xml:space="preserve">Увлажняющие глазные капли с гиалуронатом натрия. При синдроме сухого глаза и для комфортного ношения контактных линз.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Капли глазные по 10 мл во флаконе. Прозрачный бесцветный раствор.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Натрия гиалуронат — 2,0 мг
                <w:br/>
                Натрия хлорид, натрия гидро- и дигидрофосфат, вода очищенная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Гиалуронат натрия</w:t>
      </w:r>
    </w:p>
    <w:p>
      <w:pPr>
        <w:spacing w:after="120"/>
      </w:pPr>
      <w:r>
        <w:rPr>
          <w:sz w:val="22"/>
        </w:rPr>
        <w:t xml:space="preserve">Полимер, идентичный натуральной слезе. Связывает и удерживает воду на поверхности роговицы, уменьшая испарение и высыхание слёзной плёнки.</w:t>
      </w:r>
    </w:p>
    <w:p>
      <w:pPr>
        <w:spacing w:after="20"/>
      </w:pPr>
      <w:r>
        <w:rPr>
          <w:b/>
          <w:sz w:val="22"/>
        </w:rPr>
        <w:t xml:space="preserve">Увлажнение</w:t>
      </w:r>
    </w:p>
    <w:p>
      <w:pPr>
        <w:spacing w:after="120"/>
      </w:pPr>
      <w:r>
        <w:rPr>
          <w:sz w:val="22"/>
        </w:rPr>
        <w:t xml:space="preserve">Устраняет сухость и зрительный дискомфорт при работе с компьютером, в кондиционированных и задымлённых помещениях, в сухом и жарком климате.</w:t>
      </w:r>
    </w:p>
    <w:p>
      <w:pPr>
        <w:spacing w:after="20"/>
      </w:pPr>
      <w:r>
        <w:rPr>
          <w:b/>
          <w:sz w:val="22"/>
        </w:rPr>
        <w:t xml:space="preserve">Контактные линзы</w:t>
      </w:r>
    </w:p>
    <w:p>
      <w:pPr>
        <w:spacing w:after="120"/>
      </w:pPr>
      <w:r>
        <w:rPr>
          <w:sz w:val="22"/>
        </w:rPr>
        <w:t xml:space="preserve">Смачивает мягкие и жёсткие линзы, уменьшает трение, позволяет комфортно носить линзы взрослым, подросткам и детям.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Сухой глаз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синдроме сухого глаза и дефиците слёзной жидкости.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Линзы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Смачивание и комфорт при ношении контактных линз.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Нагрузка на глаза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длительной работе за монитором и в агрессивной среде.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Защита роговицы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Защита эпителия роговицы и конъюнктивы при патологиях век.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Закапывать в конъюнктивальный мешок по необходимости. Для линз: капнуть 2–3 капли на линзы перед надеванием или 1–2 капли после. Использовать в течение 1 месяца после вскрытия флакона.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 раствора.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непереносимости возможно невыраженное жжение и покраснение. Не смешивать с другими увлажняющими каплями.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При комнатной температуре, не выше 25 °C, вдали от источников тепла. Не допускать контакта кончика флакона с поверхностями.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 года; после вскрытия — 1 месяц. Отпускается без рецепта.</w:t>
      </w:r>
    </w:p>
    <w:p>
      <w:pPr>
        <w:spacing w:after="120"/>
      </w:pPr>
      <w:r>
        <w:rPr>
          <w:sz w:val="18"/>
          <w:color w:val="6B7280"/>
        </w:rPr>
        <w:t xml:space="preserve">Изделие медицинского назначения. Перед применением рекомендуется консультация специалиста. Хранить в недоступном для детей месте. Ts 306766008-010:2021.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