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Anestik</w:t>
      </w:r>
    </w:p>
    <w:p>
      <w:pPr>
        <w:spacing w:after="160"/>
      </w:pPr>
      <w:r>
        <w:rPr>
          <w:sz w:val="22"/>
          <w:color w:val="6B7280"/>
        </w:rPr>
        <w:t xml:space="preserve">Una crema con lidocaina e prilocaina per anestesia locale. Anestetizza la pelle prima delle procedure.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Crema per uso esterno, tubo da 30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Lidocaina — 25 mg
                <w:br/>
                Prilocaina — 25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Lidocaina + prilocaina</w:t>
      </w:r>
    </w:p>
    <w:p>
      <w:pPr>
        <w:spacing w:after="120"/>
      </w:pPr>
      <w:r>
        <w:rPr>
          <w:sz w:val="22"/>
        </w:rPr>
        <w:t xml:space="preserve">Una combinazione di anestetici locali di tipo amidico. Blocca la conduzione degli impulsi nervosi, fornendo anestesia cutanea.</w:t>
      </w:r>
    </w:p>
    <w:p>
      <w:pPr>
        <w:spacing w:after="20"/>
      </w:pPr>
      <w:r>
        <w:rPr>
          <w:b/>
          <w:sz w:val="22"/>
        </w:rPr>
        <w:t xml:space="preserve">Anestesia superficiale</w:t>
      </w:r>
    </w:p>
    <w:p>
      <w:pPr>
        <w:spacing w:after="120"/>
      </w:pPr>
      <w:r>
        <w:rPr>
          <w:sz w:val="22"/>
        </w:rPr>
        <w:t xml:space="preserve">Riduce la sensibilità della pelle prima di iniezioni, procedure laser e cosmetiche.</w:t>
      </w:r>
    </w:p>
    <w:p>
      <w:pPr>
        <w:spacing w:after="20"/>
      </w:pPr>
      <w:r>
        <w:rPr>
          <w:b/>
          <w:sz w:val="22"/>
        </w:rPr>
        <w:t xml:space="preserve">Facile da usare</w:t>
      </w:r>
    </w:p>
    <w:p>
      <w:pPr>
        <w:spacing w:after="120"/>
      </w:pPr>
      <w:r>
        <w:rPr>
          <w:sz w:val="22"/>
        </w:rPr>
        <w:t xml:space="preserve">Si applica esternamente, agisce localmente, non richiede iniezioni.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Cosmetologia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Anestesia prima delle procedure cosmetiche.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Iniezioni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 dolore prima di iniezioni e punture.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Procedure laser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Anestesia prima di epilazione e procedure laser.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Tatuaggi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Anestesia della pelle durante i tatuaggi.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 e locale. Applicare sulla pelle prima della procedura secondo le indicazioni.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agli anestetici locali di tipo amidico. Bambini sotto 1 anno in determinate condizioni.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Possibili pallore, arrossamento o lieve gonfiore della pelle. Interrompere l'uso se le reazioni sono marcate.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