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B-Nervus</w:t>
      </w:r>
    </w:p>
    <w:p>
      <w:pPr>
        <w:spacing w:after="160"/>
      </w:pPr>
      <w:r>
        <w:rPr>
          <w:sz w:val="22"/>
          <w:color w:val="6B7280"/>
        </w:rPr>
        <w:t xml:space="preserve">Capsule con estratto di mirtillo, taurina e acido folico. Per il trattamento e la prevenzione delle malattie oculari.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Capsule, 30 per confezione.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Estratto di mirtillo (Myrtillus)
                <w:br/>
                Taurina (Taurinium)
                <w:br/>
                Acido folico (Acidum folicum)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Estratto di mirtillo</w:t>
      </w:r>
    </w:p>
    <w:p>
      <w:pPr>
        <w:spacing w:after="120"/>
      </w:pPr>
      <w:r>
        <w:rPr>
          <w:sz w:val="22"/>
        </w:rPr>
        <w:t xml:space="preserve">Ricco di antociani — potenti antiossidanti che sostengono la microcircolazione retinica, migliorano la visione crepuscolare e riducono l'affaticamento oculare.</w:t>
      </w:r>
    </w:p>
    <w:p>
      <w:pPr>
        <w:spacing w:after="20"/>
      </w:pPr>
      <w:r>
        <w:rPr>
          <w:b/>
          <w:sz w:val="22"/>
        </w:rPr>
        <w:t xml:space="preserve">Taurina</w:t>
      </w:r>
    </w:p>
    <w:p>
      <w:pPr>
        <w:spacing w:after="120"/>
      </w:pPr>
      <w:r>
        <w:rPr>
          <w:sz w:val="22"/>
        </w:rPr>
        <w:t xml:space="preserve">Un aminoacido che stimola i processi rigenerativi e metabolici nei tessuti oculari e sostiene la funzione retinica.</w:t>
      </w:r>
    </w:p>
    <w:p>
      <w:pPr>
        <w:spacing w:after="20"/>
      </w:pPr>
      <w:r>
        <w:rPr>
          <w:b/>
          <w:sz w:val="22"/>
        </w:rPr>
        <w:t xml:space="preserve">Acido folico</w:t>
      </w:r>
    </w:p>
    <w:p>
      <w:pPr>
        <w:spacing w:after="120"/>
      </w:pPr>
      <w:r>
        <w:rPr>
          <w:sz w:val="22"/>
        </w:rPr>
        <w:t xml:space="preserve">Partecipa ai processi metabolici e al mantenimento del tessuto nervoso, completando l'azione del complesso.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Vista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Sostiene l'acuità visiva e la salute degli occhi.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Retina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Nutrimento e protezione della retina.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Affaticamento oculare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Riduce l'affaticamento visivo sotto sforzo.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Prevenzione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Prevenzione delle malattie oculari.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Per uso orale. Il regime è indicato sulla confezione o prescritto da uno specialista, di solito durante i pasti. Si raccomanda di consultare uno specialista prima dell'uso.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Intolleranza individuale ai componenti.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Avvertenze speciali</w:t>
      </w:r>
    </w:p>
    <w:p>
      <w:pPr>
        <w:spacing w:after="120"/>
      </w:pPr>
      <w:r>
        <w:rPr>
          <w:sz w:val="22"/>
        </w:rPr>
        <w:t xml:space="preserve">Si raccomanda di consultare uno specialista prima dell'uso. Non superare le dosi raccomandate.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Vendita</w:t>
      </w:r>
    </w:p>
    <w:p>
      <w:pPr>
        <w:spacing w:after="120"/>
      </w:pPr>
      <w:r>
        <w:rPr>
          <w:sz w:val="22"/>
        </w:rPr>
        <w:t xml:space="preserve">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