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Biovell</w:t>
      </w:r>
    </w:p>
    <w:p>
      <w:pPr>
        <w:spacing w:after="160"/>
      </w:pPr>
      <w:r>
        <w:rPr>
          <w:sz w:val="22"/>
          <w:color w:val="6B7280"/>
        </w:rPr>
        <w:t xml:space="preserve">Un sinbiotico multiceppo (probiotico + prebiotico) in bustine. Ripristino della microbiota intestinale, anche durante l'uso di antibiotici.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Bustine, n.20. Totale 12,5 × 10⁹ UFC — 4 ceppi + 3 tipi di prebiotici.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S. boulardii CNCM I-745 — 2,5 × 10⁹ · LGG — 5 × 10⁹
                <w:br/>
                L. plantarum — 3 × 10⁹ · B. lactis — 2 × 10⁹ UFC
                <w:br/>
                FOS/GOS — 300 mg · MOS — 200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Livello 1 — probiotici</w:t>
      </w:r>
    </w:p>
    <w:p>
      <w:pPr>
        <w:spacing w:after="120"/>
      </w:pPr>
      <w:r>
        <w:rPr>
          <w:sz w:val="22"/>
        </w:rPr>
        <w:t xml:space="preserve">4 ceppi con efficacia provata: S. boulardii (per la diarrea associata agli antibiotici e C. difficile), Lactobacillus rhamnosus GG, Bifidobacterium lactis e Lactobacillus plantarum — ripristinano l'equilibrio della microflora e rafforzano la barriera immunitaria intestinale.</w:t>
      </w:r>
    </w:p>
    <w:p>
      <w:pPr>
        <w:spacing w:after="20"/>
      </w:pPr>
      <w:r>
        <w:rPr>
          <w:b/>
          <w:sz w:val="22"/>
        </w:rPr>
        <w:t xml:space="preserve">Livello 2 — prebiotici</w:t>
      </w:r>
    </w:p>
    <w:p>
      <w:pPr>
        <w:spacing w:after="120"/>
      </w:pPr>
      <w:r>
        <w:rPr>
          <w:sz w:val="22"/>
        </w:rPr>
        <w:t xml:space="preserve">FOS/GOS nutrono i lacto- e bifidobatteri benefici; i MOS (mannano-oligosaccaridi) legano i patogeni (E. coli, Salmonella) e li eliminano, proteggendo l'epitelio intestinale.</w:t>
      </w:r>
    </w:p>
    <w:p>
      <w:pPr>
        <w:spacing w:after="20"/>
      </w:pPr>
      <w:r>
        <w:rPr>
          <w:b/>
          <w:sz w:val="22"/>
        </w:rPr>
        <w:t xml:space="preserve">Livello 3 — barriera</w:t>
      </w:r>
    </w:p>
    <w:p>
      <w:pPr>
        <w:spacing w:after="120"/>
      </w:pPr>
      <w:r>
        <w:rPr>
          <w:sz w:val="22"/>
        </w:rPr>
        <w:t xml:space="preserve">La sinergia di probiotici e prebiotici ripristina la funzione barriera intestinale, riduce la permeabilità indotta dai farmaci e normalizza la produzione di IgA secretoria.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gli antibiotici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della diarrea associata agli antibiotici; assumere 2–3 ore dopo l'antibiotico.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Microbiota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ed equilibrio della microbiota intestinale.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delle feci, prevenzione della stitichezza, riduzione del gonfiore.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Rafforzamento della barriera immunitaria locale intestinale.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della bustina in 50–100 ml di acqua a temperatura ambiente (non più calda di 37 °C — l'acqua calda uccide i probiotici). Assumere prima o dopo i pasti. Con gli antibiotici — 2–3 ore dopo l'antibiotico. Sicuro in gravidanza e allattamento (dal 1° trimestre).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bambini sotto 1 anno (senza prescrizione medica).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Gravidanza e allattamento</w:t>
      </w:r>
    </w:p>
    <w:p>
      <w:pPr>
        <w:spacing w:after="120"/>
      </w:pPr>
      <w:r>
        <w:rPr>
          <w:sz w:val="22"/>
        </w:rPr>
        <w:t xml:space="preserve">Sicuro: i ceppi sono stati studiati in RCT su donne in gravidanza e allattamento e non entrano nel circolo sistemico.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in luogo asciutto, al riparo dalla luce solare diretta.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 (UFC garantite per tutta la durata). Disponibile senza ricetta. Integratore alimentare.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 medico prima dell'uso. Prodotto su ordine per Welfar Central İlaç A.Ş., Istanbul, Türkiye.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