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DeKa</w:t>
      </w:r>
    </w:p>
    <w:p>
      <w:pPr>
        <w:spacing w:after="160"/>
      </w:pPr>
      <w:r>
        <w:rPr>
          <w:sz w:val="22"/>
          <w:color w:val="6B7280"/>
        </w:rPr>
        <w:t xml:space="preserve">Gocce orali con vitamine D3 e K2 in olio d'oliva. Per ossa, vasi e immunità forti.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Gocce orali, 20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goccia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Vitamina D3 — 25 mcg (1000 UI)
                <w:br/>
                Vitamina K2 (menachinone-7) — 20 mcg
                <w:br/>
                Olio d'oliva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Vitamina D3</w:t>
      </w:r>
    </w:p>
    <w:p>
      <w:pPr>
        <w:spacing w:after="120"/>
      </w:pPr>
      <w:r>
        <w:rPr>
          <w:sz w:val="22"/>
        </w:rPr>
        <w:t xml:space="preserve">Aiuta ad assorbire calcio e fosforo nell'intestino tenue, protegge dall'osteoporosi e rafforza l'immunità e il sistema nervoso.</w:t>
      </w:r>
    </w:p>
    <w:p>
      <w:pPr>
        <w:spacing w:after="20"/>
      </w:pPr>
      <w:r>
        <w:rPr>
          <w:b/>
          <w:sz w:val="22"/>
        </w:rPr>
        <w:t xml:space="preserve">Vitamina K2</w:t>
      </w:r>
    </w:p>
    <w:p>
      <w:pPr>
        <w:spacing w:after="120"/>
      </w:pPr>
      <w:r>
        <w:rPr>
          <w:sz w:val="22"/>
        </w:rPr>
        <w:t xml:space="preserve">Trasporta il calcio nelle ossa, prevenendone la perdita e il deposito sulle pareti dei vasi, nelle articolazioni e nei reni. Mantiene la pelle elastica e previene la calcificazione dei tessuti.</w:t>
      </w:r>
    </w:p>
    <w:p>
      <w:pPr>
        <w:spacing w:after="20"/>
      </w:pPr>
      <w:r>
        <w:rPr>
          <w:b/>
          <w:sz w:val="22"/>
        </w:rPr>
        <w:t xml:space="preserve">Olio d'oliva</w:t>
      </w:r>
    </w:p>
    <w:p>
      <w:pPr>
        <w:spacing w:after="120"/>
      </w:pPr>
      <w:r>
        <w:rPr>
          <w:sz w:val="22"/>
        </w:rPr>
        <w:t xml:space="preserve">Garantisce un assorbimento rapido e completo delle vitamine liposolubili e rende la forma comoda da assumere.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Ossa e denti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Rafforza ossa e denti, protegge dall'osteoporosi.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Vasi e cuore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il sistema cardiovascolare e previene la calcificazione vascolare.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Potenzia l'immunità e riduce il rischio di infezioni virali.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Dona energia, migliora l'umore e il metabolismo.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Bambini e adulti una volta al giorno durante o dopo i pasti. Il numero di gocce si sceglie in base al dosaggio necessario di vitamine D3 e K2 o secondo prescrizione medica. Le gocce possono essere applicate direttamente sulla lingua o aggiunte al cibo.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In gravidanza e allattamento,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Nota</w:t>
      </w:r>
    </w:p>
    <w:p>
      <w:pPr>
        <w:spacing w:after="120"/>
      </w:pPr>
      <w:r>
        <w:rPr>
          <w:sz w:val="22"/>
        </w:rPr>
        <w:t xml:space="preserve">Non è un medicinale. Si raccomanda di consultare uno specialista prima dell'uso.</w:t>
      </w:r>
    </w:p>
    <w:p>
      <w:pPr>
        <w:spacing w:after="120"/>
      </w:pPr>
      <w:r>
        <w:rPr>
          <w:sz w:val="18"/>
          <w:color w:val="6B7280"/>
        </w:rPr>
        <w:t xml:space="preserve">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