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Gammalon Bio</w:t>
      </w:r>
    </w:p>
    <w:p>
      <w:pPr>
        <w:spacing w:after="160"/>
      </w:pPr>
      <w:r>
        <w:rPr>
          <w:sz w:val="22"/>
          <w:color w:val="6B7280"/>
        </w:rPr>
        <w:t xml:space="preserve">Un complesso neuroprotettivo con GABA, magnesio e vitamine B6/B12. Sostegno al sistema nervoso e alle funzioni cerebrali.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in bustine da 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500 mg · Magnesio bisglicinato — 200 mg
                <w:br/>
                Vitamina B6 — 1000 mcg · Vitamina B12 — 500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GABA</w:t>
      </w:r>
    </w:p>
    <w:p>
      <w:pPr>
        <w:spacing w:after="120"/>
      </w:pPr>
      <w:r>
        <w:rPr>
          <w:sz w:val="22"/>
        </w:rPr>
        <w:t xml:space="preserve">Uno dei principali neurotrasmettitori regolatori del SNC: riduce l'eccitabilità neuronale e ha un lieve effetto ipotensivo.</w:t>
      </w:r>
    </w:p>
    <w:p>
      <w:pPr>
        <w:spacing w:after="20"/>
      </w:pPr>
      <w:r>
        <w:rPr>
          <w:b/>
          <w:sz w:val="22"/>
        </w:rPr>
        <w:t xml:space="preserve">Magnesio bisglicinato</w:t>
      </w:r>
    </w:p>
    <w:p>
      <w:pPr>
        <w:spacing w:after="120"/>
      </w:pPr>
      <w:r>
        <w:rPr>
          <w:sz w:val="22"/>
        </w:rPr>
        <w:t xml:space="preserve">Fornisce un blocco voltaggio-dipendente dei recettori NMDA, prevenendo l'eccessivo afflusso di calcio nei neuroni e la loro morte per eccitotossicità.</w:t>
      </w:r>
    </w:p>
    <w:p>
      <w:pPr>
        <w:spacing w:after="20"/>
      </w:pPr>
      <w:r>
        <w:rPr>
          <w:b/>
          <w:sz w:val="22"/>
        </w:rPr>
        <w:t xml:space="preserve">Vitamine B6 e B12</w:t>
      </w:r>
    </w:p>
    <w:p>
      <w:pPr>
        <w:spacing w:after="120"/>
      </w:pPr>
      <w:r>
        <w:rPr>
          <w:sz w:val="22"/>
        </w:rPr>
        <w:t xml:space="preserve">La B6 ottimizza l'assorbimento del magnesio e la sintesi dei neurotrasmettitori (triptofano→serotonina, glutammato→GABA). La B12 favorisce la rigenerazione delle fibre nervose e sostiene le funzioni cognitive tramite la metilazione.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 e attenzione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Declino di memoria, concentrazione e prestazioni mentali.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Deterioramento cognitivo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insufficienza cerebrovascolare e dopo traumi cranici.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Ansia e 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Maggiore ansia, irritabilità e disturbi del sonno.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Complicanze neurologiche in caso di carenza di vitamine del gruppo B.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Adulti — 1 bustina una volta al giorno la sera dopo i pasti. Durata: 3 mesi. Si raccomanda di consultare un medico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grave insufficienza renale, malattia di Leber, età pediatrica, gravidanza e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Intolleranza individuale ai componenti. 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 medico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