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Inozipraym Men</w:t>
      </w:r>
    </w:p>
    <w:p>
      <w:pPr>
        <w:spacing w:after="160"/>
      </w:pPr>
      <w:r>
        <w:rPr>
          <w:sz w:val="22"/>
          <w:color w:val="6B7280"/>
        </w:rPr>
        <w:t xml:space="preserve">Un nutraceutico scientificamente fondato per la salute maschile. 12 componenti per riproduzione, vitalità ed equilibrio ormonale.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Polvere in bustine da 5 g, n.30.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Composizione per bustina (5 g)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D-chiro-inositolo — 1000 mg · L-arginina — 500 mg
                <w:br/>
                Zinco citrato — 30 mg · Vit. E — 30 mg · Maca — 200 mg
                <w:br/>
                Yohimbe — 200 mg · Vit. C — 200 mg · Ginseng — 100 mg
                <w:br/>
                B6 — 10 mg · B12 — 2 mcg · Selenio — 55 mcg · Cromo — 40 mcg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D-chiro-inositolo</w:t>
      </w:r>
    </w:p>
    <w:p>
      <w:pPr>
        <w:spacing w:after="120"/>
      </w:pPr>
      <w:r>
        <w:rPr>
          <w:sz w:val="22"/>
        </w:rPr>
        <w:t xml:space="preserve">Migliora la sensibilità all'insulina, la spermatogenesi e il metabolismo degli androgeni. Partecipa alla regolazione del metabolismo dei carboidrati e dei processi energetici.</w:t>
      </w:r>
    </w:p>
    <w:p>
      <w:pPr>
        <w:spacing w:after="20"/>
      </w:pPr>
      <w:r>
        <w:rPr>
          <w:b/>
          <w:sz w:val="22"/>
        </w:rPr>
        <w:t xml:space="preserve">L-arginina + complesso tonico</w:t>
      </w:r>
    </w:p>
    <w:p>
      <w:pPr>
        <w:spacing w:after="120"/>
      </w:pPr>
      <w:r>
        <w:rPr>
          <w:sz w:val="22"/>
        </w:rPr>
        <w:t xml:space="preserve">La L-arginina è un precursore dell'ossido nitrico che sostiene il tono vascolare, la microcircolazione e la funzione erettile. Maca, yohimbe e ginseng sostengono libido, energia e resistenza allo stress.</w:t>
      </w:r>
    </w:p>
    <w:p>
      <w:pPr>
        <w:spacing w:after="20"/>
      </w:pPr>
      <w:r>
        <w:rPr>
          <w:b/>
          <w:sz w:val="22"/>
        </w:rPr>
        <w:t xml:space="preserve">Antiossidanti e micronutrienti</w:t>
      </w:r>
    </w:p>
    <w:p>
      <w:pPr>
        <w:spacing w:after="120"/>
      </w:pPr>
      <w:r>
        <w:rPr>
          <w:sz w:val="22"/>
        </w:rPr>
        <w:t xml:space="preserve">Lo zinco partecipa alla sintesi del testosterone e alla spermatogenesi; le vitamine C ed E, selenio e cromo forniscono protezione antiossidante agli spermatozoi e ai processi metabolici; B6 e B12 sostengono il sistema nervoso e il metabolismo energetico.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Libido ed erezione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Riduzione della libido, disfunzione erettile.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Fertilità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Ridotta qualità dello sperma, preparazione al concepimento.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Tono ed energia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Maggiore stanchezza, ridotto tono generale, carichi elevati e stress.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Ormoni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Sostegno dell'equilibrio ormonale e della salute riproduttiva.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Dose giornaliera — 1 bustina (5 g). Sciogliere in 50–100 ml di acqua a temperatura ambiente e assumere subito durante i pasti. Ciclo minimo — 1 mese, 3 mesi per un risultato ottimale. Si raccomanda un controllo dello spermiogramma prima del ciclo e dopo 3 mesi.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Intolleranza individuale, età inferiore a 18 anni, grave insufficienza renale ed epatica. Usare con cautela in caso di malattie cardiovascolari e disturbi della pressione.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In caso di effetti collaterali, interrompere l'uso e consultare un medico.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A non più di 25 °C, in luogo asciutto e al riparo dalla luce. Usare subito la bustina aperta.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Scadenza · vendita</w:t>
      </w:r>
    </w:p>
    <w:p>
      <w:pPr>
        <w:spacing w:after="120"/>
      </w:pPr>
      <w:r>
        <w:rPr>
          <w:sz w:val="22"/>
        </w:rPr>
        <w:t xml:space="preserve">24 mesi. Disponibile senza ricetta. Integratore alimentare, non è un medicinale.</w:t>
      </w:r>
    </w:p>
    <w:p>
      <w:pPr>
        <w:spacing w:after="120"/>
      </w:pPr>
      <w:r>
        <w:rPr>
          <w:sz w:val="18"/>
          <w:color w:val="6B7280"/>
        </w:rPr>
        <w:t xml:space="preserve">Integratore alimentare. Non è un medicinale. Si raccomanda di consultare uno specialista prima dell'uso. Non superare le dosi raccomandate. Produttore: LLC HVARA, Repubblica dell'Uzbekistan, regione di Khorezm, Urgench, Via I. Dusov 117. Prodotto su ordine per HVARA SRL, Milano, Italia.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