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Karnirad</w:t>
      </w:r>
    </w:p>
    <w:p>
      <w:pPr>
        <w:spacing w:after="160"/>
      </w:pPr>
      <w:r>
        <w:rPr>
          <w:sz w:val="22"/>
          <w:color w:val="6B7280"/>
        </w:rPr>
        <w:t xml:space="preserve">Soluzione orale — levocarnitina, estratto di rodiola e vitamina B12. Per ridurre la stanchezza e aumentare le prestazioni.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orale, flacone da 100 ml con bicchiere dosatore.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Levocarnitina — 100 mg
                <w:br/>
                Estratto di rodiola — 20 mg
                <w:br/>
                Vitamina B12 — 0,5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L-carnitina</w:t>
      </w:r>
    </w:p>
    <w:p>
      <w:pPr>
        <w:spacing w:after="120"/>
      </w:pPr>
      <w:r>
        <w:rPr>
          <w:sz w:val="22"/>
        </w:rPr>
        <w:t xml:space="preserve">Sostanza naturale affine alle vitamine del gruppo B. Trasporta gli acidi grassi nei mitocondri, dove vengono ossidati per produrre energia (ATP).</w:t>
      </w:r>
    </w:p>
    <w:p>
      <w:pPr>
        <w:spacing w:after="20"/>
      </w:pPr>
      <w:r>
        <w:rPr>
          <w:b/>
          <w:sz w:val="22"/>
        </w:rPr>
        <w:t xml:space="preserve">Estratto di rodiola</w:t>
      </w:r>
    </w:p>
    <w:p>
      <w:pPr>
        <w:spacing w:after="120"/>
      </w:pPr>
      <w:r>
        <w:rPr>
          <w:sz w:val="22"/>
        </w:rPr>
        <w:t xml:space="preserve">Stimolante per stati astenici, affaticamento, nevrastenia e distonia vegetativa-vascolare. Migliora la capacità lavorativa.</w:t>
      </w:r>
    </w:p>
    <w:p>
      <w:pPr>
        <w:spacing w:after="20"/>
      </w:pPr>
      <w:r>
        <w:rPr>
          <w:b/>
          <w:sz w:val="22"/>
        </w:rPr>
        <w:t xml:space="preserve">Vitamina B12</w:t>
      </w:r>
    </w:p>
    <w:p>
      <w:pPr>
        <w:spacing w:after="120"/>
      </w:pPr>
      <w:r>
        <w:rPr>
          <w:sz w:val="22"/>
        </w:rPr>
        <w:t xml:space="preserve">Azione immunomodulante e anti-aterosclerotica, ripristina il tessuto nervoso, partecipa alla sintesi degli aminoacidi e al metabolismo di carboidrati e lipidi.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Aumenta l'immunità e la resistenza alle infezioni.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Detox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Ha una marcata attività disintossicante.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Vitalità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Previene la stanchezza, aumenta la resistenza.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Memoria e 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 la memoria, aumenta la resistenza allo stress.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Bambini — 5 ml una volta al giorno; adulti e bambini sopra i 12 anni — 10 ml una volta al giorno durante i pasti. Ciclo: 2–3 settimane.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