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Kids Bayu</w:t>
      </w:r>
    </w:p>
    <w:p>
      <w:pPr>
        <w:spacing w:after="160"/>
      </w:pPr>
      <w:r>
        <w:rPr>
          <w:sz w:val="22"/>
          <w:color w:val="6B7280"/>
        </w:rPr>
        <w:t xml:space="preserve">Soluzione orale a base di camomilla, melissa, valeriana e glicina. Sostegno delicato per un sonno tranquillo nei bambini.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Formato e composizione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Formato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Soluzione orale, flacone da 100 ml con bicchiere dosatore.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Composizione per 1 ml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Estratto di camomilla — 15 mg
                <w:br/>
                Estratto di melissa — 10 mg
                <w:br/>
                Estratto di valeriana — 20 mg · Glicina — 1 mg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Proprietà dei principi attivi</w:t>
      </w:r>
    </w:p>
    <w:p>
      <w:pPr>
        <w:spacing w:after="20"/>
      </w:pPr>
      <w:r>
        <w:rPr>
          <w:b/>
          <w:sz w:val="22"/>
        </w:rPr>
        <w:t xml:space="preserve">Camomilla</w:t>
      </w:r>
    </w:p>
    <w:p>
      <w:pPr>
        <w:spacing w:after="120"/>
      </w:pPr>
      <w:r>
        <w:rPr>
          <w:sz w:val="22"/>
        </w:rPr>
        <w:t xml:space="preserve">Contiene oli essenziali e flavonoidi, ha azione antinfiammatoria e antiossidante, calma delicatamente.</w:t>
      </w:r>
    </w:p>
    <w:p>
      <w:pPr>
        <w:spacing w:after="20"/>
      </w:pPr>
      <w:r>
        <w:rPr>
          <w:b/>
          <w:sz w:val="22"/>
        </w:rPr>
        <w:t xml:space="preserve">Glicina e melissa</w:t>
      </w:r>
    </w:p>
    <w:p>
      <w:pPr>
        <w:spacing w:after="120"/>
      </w:pPr>
      <w:r>
        <w:rPr>
          <w:sz w:val="22"/>
        </w:rPr>
        <w:t xml:space="preserve">La glicina riduce la tensione psico-emotiva e migliora le prestazioni; la melissa calma, riduce irritabilità e ansia e favorisce un sonno riposante.</w:t>
      </w:r>
    </w:p>
    <w:p>
      <w:pPr>
        <w:spacing w:after="20"/>
      </w:pPr>
      <w:r>
        <w:rPr>
          <w:b/>
          <w:sz w:val="22"/>
        </w:rPr>
        <w:t xml:space="preserve">Valeriana</w:t>
      </w:r>
    </w:p>
    <w:p>
      <w:pPr>
        <w:spacing w:after="120"/>
      </w:pPr>
      <w:r>
        <w:rPr>
          <w:sz w:val="22"/>
        </w:rPr>
        <w:t xml:space="preserve">Ha un effetto sedativo, facilita l'addormentamento e migliora la qualità del sonno. L'effetto si sviluppa in modo graduale e stabile con un ciclo.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Indicazioni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Addormentamento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In caso di difficoltà ad addormentarsi nei bambini.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Eccitabilità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In caso di eccitabilità nervosa e irritabilità.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Sonno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In caso di disturbi del sonno, migliora la qualità del sonno.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Coliche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In caso di coliche intestinali.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Modalità d'uso e dosi</w:t>
      </w:r>
    </w:p>
    <w:p>
      <w:pPr>
        <w:spacing w:after="120"/>
      </w:pPr>
      <w:r>
        <w:rPr>
          <w:b/>
          <w:sz w:val="22"/>
        </w:rPr>
        <w:t xml:space="preserve">Per uso orale durante i pasti. Bambini 1–3 anni — 5 ml due volte al giorno; 3–12 anni — 5 ml tre volte al giorno; adulti e bambini sopra i 12 anni — 10 ml tre volte al giorno. Ciclo: 7–14 giorni, fino a 30 giorni su consiglio dello specialista.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Controindicazioni</w:t>
      </w:r>
    </w:p>
    <w:p>
      <w:pPr>
        <w:spacing w:after="120"/>
      </w:pPr>
      <w:r>
        <w:rPr>
          <w:sz w:val="22"/>
        </w:rPr>
        <w:t xml:space="preserve">Ipersensibilità ai componenti, gravidanza.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Effetti collaterali</w:t>
      </w:r>
    </w:p>
    <w:p>
      <w:pPr>
        <w:spacing w:after="120"/>
      </w:pPr>
      <w:r>
        <w:rPr>
          <w:sz w:val="22"/>
        </w:rPr>
        <w:t xml:space="preserve">In caso di effetti collaterali, interrompere l'uso e consultare un medico.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Conservazione</w:t>
      </w:r>
    </w:p>
    <w:p>
      <w:pPr>
        <w:spacing w:after="120"/>
      </w:pPr>
      <w:r>
        <w:rPr>
          <w:sz w:val="22"/>
        </w:rPr>
        <w:t xml:space="preserve">In luogo asciutto e al riparo dalla luce, a non più di 25 °C. Tenere fuori dalla portata dei bambini.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Scadenza · vendita</w:t>
      </w:r>
    </w:p>
    <w:p>
      <w:pPr>
        <w:spacing w:after="120"/>
      </w:pPr>
      <w:r>
        <w:rPr>
          <w:sz w:val="22"/>
        </w:rPr>
        <w:t xml:space="preserve">24 mesi. Disponibile senza ricetta. Integratore alimentare, non è un medicinale.</w:t>
      </w:r>
    </w:p>
    <w:p>
      <w:pPr>
        <w:spacing w:after="120"/>
      </w:pPr>
      <w:r>
        <w:rPr>
          <w:sz w:val="18"/>
          <w:color w:val="6B7280"/>
        </w:rPr>
        <w:t xml:space="preserve">Integratore alimentare. Non è un medicinale. Si raccomanda di consultare uno specialista prima dell'uso. Produttore: LLC HVARA, Repubblica dell'Uzbekistan, regione di Khorezm, Urgench, Via I. Dusov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