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Normadiz</w:t>
      </w:r>
    </w:p>
    <w:p>
      <w:pPr>
        <w:spacing w:after="160"/>
      </w:pPr>
      <w:r>
        <w:rPr>
          <w:sz w:val="22"/>
          <w:color w:val="6B7280"/>
        </w:rPr>
        <w:t xml:space="preserve">Un probiotico a base di spore di Bacillus clausii (4 miliardi). Ripristino ed equilibrio della microflora intestinale, anche durante l'uso di antibiotici.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per sospensione orale, 10 flaconi da 1,55 g.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dose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Spore di Bacillus clausii — 4 miliardi
                <w:br/>
                Eccipienti: maltodestrina, MCC, amido.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Bacillus clausii</w:t>
      </w:r>
    </w:p>
    <w:p>
      <w:pPr>
        <w:spacing w:after="120"/>
      </w:pPr>
      <w:r>
        <w:rPr>
          <w:sz w:val="22"/>
        </w:rPr>
        <w:t xml:space="preserve">Un microrganismo normalmente presente nell'intestino. Le spore sono resistenti all'acido gastrico e raggiungono l'intestino intatte, dove si trasformano in cellule attive.</w:t>
      </w:r>
    </w:p>
    <w:p>
      <w:pPr>
        <w:spacing w:after="20"/>
      </w:pPr>
      <w:r>
        <w:rPr>
          <w:b/>
          <w:sz w:val="22"/>
        </w:rPr>
        <w:t xml:space="preserve">Resistenza agli antibiotici</w:t>
      </w:r>
    </w:p>
    <w:p>
      <w:pPr>
        <w:spacing w:after="120"/>
      </w:pPr>
      <w:r>
        <w:rPr>
          <w:sz w:val="22"/>
        </w:rPr>
        <w:t xml:space="preserve">Il Bacillus clausii è resistente a penicilline, cefalosporine, tetracicline, macrolidi e altri antibiotici, quindi può essere assunto tra le dosi di antibiotico per ripristinare la microflora.</w:t>
      </w:r>
    </w:p>
    <w:p>
      <w:pPr>
        <w:spacing w:after="20"/>
      </w:pPr>
      <w:r>
        <w:rPr>
          <w:b/>
          <w:sz w:val="22"/>
        </w:rPr>
        <w:t xml:space="preserve">Sintesi di vitamine</w:t>
      </w:r>
    </w:p>
    <w:p>
      <w:pPr>
        <w:spacing w:after="120"/>
      </w:pPr>
      <w:r>
        <w:rPr>
          <w:sz w:val="22"/>
        </w:rPr>
        <w:t xml:space="preserve">Il Bacillus clausii può produrre vitamine del gruppo B, particolarmente importante quando la flora intestinale è alterata da antibiotici o chemioterapia.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Disbatteriosi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Trattamento e prevenzione della disbatteriosi e della relativa carenza vitaminica.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Dopo gli antibiotici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Ripristino della microflora durante il trattamento antibiotico e la chemioterapia.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Gastrointestinale nei bambini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Disturbi GI acuti e cronici nei lattanti con intossicazione o disbatteriosi.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Microflora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Mantenimento dell'equilibrio della microflora intestinale.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Sciogliere il contenuto del flacone in acqua o altra bevanda (latte, tè, succo), solo per uso orale. Adulti e bambini — 1 dose (1 flacone) al giorno. Ciclo: disbatteriosi — 5–7 giorni; con antibiotici — 5–10 giorni; condizioni croniche — fino a 30 giorni. Utilizzabile nei bambini dai 1 mese.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 Non controindicato in gravidanza e allattamento.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Reazioni allergiche — rare. In tal caso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asciutto e al riparo dalla luce, a non più di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