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Omega Effect</w:t>
      </w:r>
    </w:p>
    <w:p>
      <w:pPr>
        <w:spacing w:after="160"/>
      </w:pPr>
      <w:r>
        <w:rPr>
          <w:sz w:val="22"/>
          <w:color w:val="6B7280"/>
        </w:rPr>
        <w:t xml:space="preserve">Capsule con Omega-3, luteina, mirtillo e vitamina E, con tecnologia liposomiale. Per cuore, vasi e vista.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1,0 g, 60 per confezione. Tecnologia liposomiale.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Omega-3 — 300 mg · Luteina — 5 mg
                <w:br/>
                Estratto di mirtillo — 100 mg · Vitamina E — 2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Omega-3 (EPA e DHA)</w:t>
      </w:r>
    </w:p>
    <w:p>
      <w:pPr>
        <w:spacing w:after="120"/>
      </w:pPr>
      <w:r>
        <w:rPr>
          <w:sz w:val="22"/>
        </w:rPr>
        <w:t xml:space="preserve">Acidi grassi essenziali necessari per cuore, cervello e vista. Riducono il colesterolo, normalizzano il metabolismo dei grassi e hanno proprietà antinfiammatorie.</w:t>
      </w:r>
    </w:p>
    <w:p>
      <w:pPr>
        <w:spacing w:after="20"/>
      </w:pPr>
      <w:r>
        <w:rPr>
          <w:b/>
          <w:sz w:val="22"/>
        </w:rPr>
        <w:t xml:space="preserve">Luteina e mirtillo</w:t>
      </w:r>
    </w:p>
    <w:p>
      <w:pPr>
        <w:spacing w:after="120"/>
      </w:pPr>
      <w:r>
        <w:rPr>
          <w:sz w:val="22"/>
        </w:rPr>
        <w:t xml:space="preserve">Carotenoidi antiossidanti che sostengono la salute degli occhi, della retina e dei vasi.</w:t>
      </w:r>
    </w:p>
    <w:p>
      <w:pPr>
        <w:spacing w:after="20"/>
      </w:pPr>
      <w:r>
        <w:rPr>
          <w:b/>
          <w:sz w:val="22"/>
        </w:rPr>
        <w:t xml:space="preserve">Vitamina E</w:t>
      </w:r>
    </w:p>
    <w:p>
      <w:pPr>
        <w:spacing w:after="120"/>
      </w:pPr>
      <w:r>
        <w:rPr>
          <w:sz w:val="22"/>
        </w:rPr>
        <w:t xml:space="preserve">Un potente antiossidante coinvolto nel metabolismo dei tessuti che protegge cellule e vasi.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Cuore e vasi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il colesterolo; prevenzione di aterosclerosi e malattie cardiovascolari.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Vista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gli occhi e la retina (luteina, mirtillo).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Cervello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l'intelletto e la funzione cerebrale.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Antiossidanti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antiossidante e azione antinfiammatoria.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e bambini sopra i 6 anni — 1 capsula 1–3 volte al giorno durante i pasti. Il ciclo può essere ripetuto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gravidanza, allattamento, bambini sotto i 6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