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Rokkulin</w:t>
      </w:r>
    </w:p>
    <w:p>
      <w:pPr>
        <w:spacing w:after="160"/>
      </w:pPr>
      <w:r>
        <w:rPr>
          <w:sz w:val="22"/>
          <w:color w:val="6B7280"/>
        </w:rPr>
        <w:t xml:space="preserve">Capsule molli con isotretinoina 10/20 mg. Un rimedio efficace per l'acne grave e la rosacea.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30 capsule molli per confezione.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Isotretinoina — 10 mg / 20 mg
                <w:br/>
                Eccip.: olio di soia, cera d'api gialla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Isotretinoina</w:t>
      </w:r>
    </w:p>
    <w:p>
      <w:pPr>
        <w:spacing w:after="120"/>
      </w:pPr>
      <w:r>
        <w:rPr>
          <w:sz w:val="22"/>
        </w:rPr>
        <w:t xml:space="preserve">Un derivato della vitamina A. Normalizza l'attività delle ghiandole sebacee, riduce la produzione di sebo, ha azione antinfiammatoria e abbassa il rischio di cicatrici.</w:t>
      </w:r>
    </w:p>
    <w:p>
      <w:pPr>
        <w:spacing w:after="20"/>
      </w:pPr>
      <w:r>
        <w:rPr>
          <w:b/>
          <w:sz w:val="22"/>
        </w:rPr>
        <w:t xml:space="preserve">Azione del ciclo</w:t>
      </w:r>
    </w:p>
    <w:p>
      <w:pPr>
        <w:spacing w:after="120"/>
      </w:pPr>
      <w:r>
        <w:rPr>
          <w:sz w:val="22"/>
        </w:rPr>
        <w:t xml:space="preserve">La remissione a lungo termine è ottimale con una dose cumulativa di 120–150 mg/kg. La remissione completa dell'acne si ottiene spesso entro 16–24 settimane di trattamento.</w:t>
      </w:r>
    </w:p>
    <w:p>
      <w:pPr>
        <w:spacing w:after="20"/>
      </w:pPr>
      <w:r>
        <w:rPr>
          <w:b/>
          <w:sz w:val="22"/>
        </w:rPr>
        <w:t xml:space="preserve">Sotto controllo medico</w:t>
      </w:r>
    </w:p>
    <w:p>
      <w:pPr>
        <w:spacing w:after="120"/>
      </w:pPr>
      <w:r>
        <w:rPr>
          <w:sz w:val="22"/>
        </w:rPr>
        <w:t xml:space="preserve">Un dermatologo calcola la dose e il ciclo individualmente, in base al peso corporeo e alla tollerabilità. Nella maggior parte dei pazienti l'acne scompare dopo un solo ciclo.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 grave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Forme nodulo-cistiche e conglobate, acne con rischio di cicatrici.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 resistente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Acne che non risponde alla terapia antibatterica e topica.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Rosacea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Nell'ambito della terapia combinata della rosacea.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 cicatrici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il rischio di cicatrici post-acne.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Le capsule si assumono durante i pasti, 1–2 volte al giorno. Si inizia con 0,5 mg/kg al giorno; di solito 0,5–1,0 mg/kg di peso corporeo al giorno. La dose e il ciclo sono stabiliti da un dermatologo. La remissione completa si ottiene di norma in 16–24 settimane. Un ciclo ripetuto — non prima di 8 settimane dopo la sospensione.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Gravidanza, allattamento, ipersensibilità, terapia concomitante con tetracicline, età inferiore a 12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Le donne in età fertile devono confermare l'assenza di gravidanza (test) prima dell'uso.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al riparo da luce e umidità.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usa sotto la supervisione di uno specialista (dermatologo). Le donne in età fertile devono effettuare un test di gravidanza prima dell'uso. Non usare dopo la data di scadenza.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