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Slipomell</w:t>
      </w:r>
    </w:p>
    <w:p>
      <w:pPr>
        <w:spacing w:after="160"/>
      </w:pPr>
      <w:r>
        <w:rPr>
          <w:sz w:val="22"/>
          <w:color w:val="6B7280"/>
        </w:rPr>
        <w:t xml:space="preserve">Capsule con melatonina, GABA e glicina. Per addormentamento rapido, sonno profondo e calma.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 0,5 g, n. 20.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capsula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GABA (acido gamma-amminobutirrico) — 50 mg
                <w:br/>
                Melatonina — 3 mg
                <w:br/>
                Glicina — 4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Melatonina</w:t>
      </w:r>
    </w:p>
    <w:p>
      <w:pPr>
        <w:spacing w:after="120"/>
      </w:pPr>
      <w:r>
        <w:rPr>
          <w:sz w:val="22"/>
        </w:rPr>
        <w:t xml:space="preserve">Un regolatore naturale dei ritmi circadiani: garantisce un rapido addormentamento e un sonno di qualità e riduce i risvegli notturni. Ha azione adattogena, immunomodulante e antiossidante.</w:t>
      </w:r>
    </w:p>
    <w:p>
      <w:pPr>
        <w:spacing w:after="20"/>
      </w:pPr>
      <w:r>
        <w:rPr>
          <w:b/>
          <w:sz w:val="22"/>
        </w:rPr>
        <w:t xml:space="preserve">GABA</w:t>
      </w:r>
    </w:p>
    <w:p>
      <w:pPr>
        <w:spacing w:after="120"/>
      </w:pPr>
      <w:r>
        <w:rPr>
          <w:sz w:val="22"/>
        </w:rPr>
        <w:t xml:space="preserve">Il principale neurotrasmettitore inibitorio del SNC. Calma il sistema nervoso, riduce l'ansia, rilassa muscoli e vasi e protegge i neuroni.</w:t>
      </w:r>
    </w:p>
    <w:p>
      <w:pPr>
        <w:spacing w:after="20"/>
      </w:pPr>
      <w:r>
        <w:rPr>
          <w:b/>
          <w:sz w:val="22"/>
        </w:rPr>
        <w:t xml:space="preserve">Glicina</w:t>
      </w:r>
    </w:p>
    <w:p>
      <w:pPr>
        <w:spacing w:after="120"/>
      </w:pPr>
      <w:r>
        <w:rPr>
          <w:sz w:val="22"/>
        </w:rPr>
        <w:t xml:space="preserve">Riduce la tensione psico-emotiva, ha un effetto calmante e antidepressivo, normalizza il sonno e accelera l'eliminazione delle tossine.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Sonno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 caso di insonnia primaria, soprattutto nei pazienti dai 55 anni; riduce il tempo per addormentarsi.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Bioritmi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Un adattogeno per il jet lag, la desincronosi e la sensibilità al meteo.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Cervello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 caso di disturbi del sonno legati a patologie cerebrali (encefalopatie, disturbi circolatori).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Calma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Riduzione di ansia e preoccupazione e miglioramento del benessere generale.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Per uso orale. Adulti e bambini dai 16 anni — 1 capsula una volta al giorno 1–2 ore prima di coricarsi, dopo i pasti o prima di dormire. Ciclo: da 1 mese fino a 12 settimane. Per il jet lag — 1 giorno prima del volo e nei successivi 2–5 giorni, 1 capsula 1 ora prima di coricarsi.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componenti, gravidanza.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Mal di testa, sonnolenza, sogni insoliti. In caso compaiano,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Avvertenze speciali</w:t>
      </w:r>
    </w:p>
    <w:p>
      <w:pPr>
        <w:spacing w:after="120"/>
      </w:pPr>
      <w:r>
        <w:rPr>
          <w:sz w:val="22"/>
        </w:rPr>
        <w:t xml:space="preserve">La melatonina potenzia l'effetto dei sonniferi. Il fumo ne riduce la concentrazione e l'alcol l'efficacia. Non superare le dosi.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 · vendita</w:t>
      </w:r>
    </w:p>
    <w:p>
      <w:pPr>
        <w:spacing w:after="120"/>
      </w:pPr>
      <w:r>
        <w:rPr>
          <w:sz w:val="22"/>
        </w:rPr>
        <w:t xml:space="preserve">In luogo asciutto e al riparo dalla luce, non oltre 25 °C. 24 mesi. Senza ricetta. Integratore, non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