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Velartrium</w:t>
      </w:r>
    </w:p>
    <w:p>
      <w:pPr>
        <w:spacing w:after="160"/>
      </w:pPr>
      <w:r>
        <w:rPr>
          <w:sz w:val="22"/>
          <w:color w:val="6B7280"/>
        </w:rPr>
        <w:t xml:space="preserve">Polvere per articolazioni e ossa: glucosamina, MSM, condroitina, calcio, acido ialuronico, magnesio e vitamina D3.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Polvere per sospensione orale. Senza glutine, senza lattosio.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Glucosamina solfato — 750 mg · MSM — 750 mg
                <w:br/>
                Condroitina solfato — 600 mg · Fosfato di calcio — 500 mg
                <w:br/>
                Acido ialuronico — 100 mg · Magnesio gluconato — 16,2 mg · Vit. D3 — 400 UI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Glucosamina + Condroitina + MSM</w:t>
      </w:r>
    </w:p>
    <w:p>
      <w:pPr>
        <w:spacing w:after="120"/>
      </w:pPr>
      <w:r>
        <w:rPr>
          <w:sz w:val="22"/>
        </w:rPr>
        <w:t xml:space="preserve">Condroprotettori che ripristinano e proteggono la cartilagine: favoriscono la sintesi dei componenti cartilaginei, ne rallentano la degradazione e migliorano l'elasticità e la mobilità articolare.</w:t>
      </w:r>
    </w:p>
    <w:p>
      <w:pPr>
        <w:spacing w:after="20"/>
      </w:pPr>
      <w:r>
        <w:rPr>
          <w:b/>
          <w:sz w:val="22"/>
        </w:rPr>
        <w:t xml:space="preserve">Acido ialuronico</w:t>
      </w:r>
    </w:p>
    <w:p>
      <w:pPr>
        <w:spacing w:after="120"/>
      </w:pPr>
      <w:r>
        <w:rPr>
          <w:sz w:val="22"/>
        </w:rPr>
        <w:t xml:space="preserve">Un componente importante del liquido sinoviale (articolare). Migliora l'ammortizzazione e lo scorrimento delle superfici articolari e aiuta a trattenere l'umidità nella cartilagine.</w:t>
      </w:r>
    </w:p>
    <w:p>
      <w:pPr>
        <w:spacing w:after="20"/>
      </w:pPr>
      <w:r>
        <w:rPr>
          <w:b/>
          <w:sz w:val="22"/>
        </w:rPr>
        <w:t xml:space="preserve">Calcio, magnesio e vitamina D3</w:t>
      </w:r>
    </w:p>
    <w:p>
      <w:pPr>
        <w:spacing w:after="120"/>
      </w:pPr>
      <w:r>
        <w:rPr>
          <w:sz w:val="22"/>
        </w:rPr>
        <w:t xml:space="preserve">Calcio e magnesio sostengono la robustezza ossea e la funzione muscolare. La vitamina D3 potenzia l'assorbimento del calcio e il suo indirizzamento nel tessuto osseo.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Articolazioni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Sostegno della salute di articolazioni e cartilagine.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Mobilità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Migliore mobilità e ammortizzazione articolare.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Ossa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Mantenimento della robustezza ossea.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Prevenzione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Cambiamenti legati all'età e maggiore carico articolare.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Sciogliere il contenuto della bustina in acqua e assumere per via orale durante o dopo i pasti. Verificare il dosaggio esatto e la durata del ciclo nel foglietto illustrativo o con uno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Intolleranza individuale ai componenti. In gravidanza, allattamento e nell'infanzia — dopo aver consultato uno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Vendita</w:t>
      </w:r>
    </w:p>
    <w:p>
      <w:pPr>
        <w:spacing w:after="120"/>
      </w:pPr>
      <w:r>
        <w:rPr>
          <w:sz w:val="22"/>
        </w:rPr>
        <w:t xml:space="preserve">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Non superare le dosi raccomandate.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