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Vitamin D3 Effect</w:t>
      </w:r>
    </w:p>
    <w:p>
      <w:pPr>
        <w:spacing w:after="160"/>
      </w:pPr>
      <w:r>
        <w:rPr>
          <w:sz w:val="22"/>
          <w:color w:val="6B7280"/>
        </w:rPr>
        <w:t xml:space="preserve">Capsule con vitamina D3 5000 UI ed estratto di mirtillo, con tecnologia liposomiale. Supporto immunitario.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Capsule, 60 per confezione. Tecnologia liposomiale.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Vitamina D3 — 5000 UI
                <w:br/>
                Estratto di mirtillo — 100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D3</w:t>
      </w:r>
    </w:p>
    <w:p>
      <w:pPr>
        <w:spacing w:after="120"/>
      </w:pPr>
      <w:r>
        <w:rPr>
          <w:sz w:val="22"/>
        </w:rPr>
        <w:t xml:space="preserve">Una vitamina liposolubile immagazzinata nell'organismo. Sostiene un normale sistema immunitario, favorisce il buon umore, aiuta a regolare le emozioni e sostiene la crescita muscolare.</w:t>
      </w:r>
    </w:p>
    <w:p>
      <w:pPr>
        <w:spacing w:after="20"/>
      </w:pPr>
      <w:r>
        <w:rPr>
          <w:b/>
          <w:sz w:val="22"/>
        </w:rPr>
        <w:t xml:space="preserve">Estratto di mirtillo</w:t>
      </w:r>
    </w:p>
    <w:p>
      <w:pPr>
        <w:spacing w:after="120"/>
      </w:pPr>
      <w:r>
        <w:rPr>
          <w:sz w:val="22"/>
        </w:rPr>
        <w:t xml:space="preserve">Ricco di antiossidanti antocianici, sostiene la salute degli occhi e dei vasi e completa il complesso.</w:t>
      </w:r>
    </w:p>
    <w:p>
      <w:pPr>
        <w:spacing w:after="20"/>
      </w:pPr>
      <w:r>
        <w:rPr>
          <w:b/>
          <w:sz w:val="22"/>
        </w:rPr>
        <w:t xml:space="preserve">Tecnologia liposomiale</w:t>
      </w:r>
    </w:p>
    <w:p>
      <w:pPr>
        <w:spacing w:after="120"/>
      </w:pPr>
      <w:r>
        <w:rPr>
          <w:sz w:val="22"/>
        </w:rPr>
        <w:t xml:space="preserve">Garantisce una maggiore biodisponibilità e assorbimento della vitamina D3 da parte dell'organismo.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un normale sistema immunitario.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Umore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Favorisce il buon umore e la regolazione delle emozioni.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Muscoli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la crescita muscolare.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il sistema scheletrico e l'assorbimento del calcio.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6 anni — 1 capsula una volta al giorno durante i pasti. Il ciclo può essere ripetuto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