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Vitoglits</w:t>
      </w:r>
    </w:p>
    <w:p>
      <w:pPr>
        <w:spacing w:after="160"/>
      </w:pPr>
      <w:r>
        <w:rPr>
          <w:sz w:val="22"/>
          <w:color w:val="6B7280"/>
        </w:rPr>
        <w:t xml:space="preserve">Capsule con GABA, glicina, glutammina, coenzima Q10 e vitamine B6, B9. Sostegno alla funzione cerebrale e cognitiva nei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GABA — 125 mg · Glicina — 2 mg
                <w:br/>
                Glutammina — 100 mg · Coenzima Q10 — 20 mg
                <w:br/>
                Vitamina B6 — 0,5 mg · Vitamina B9 — 0,05 mg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Acido gamma-amminobutirrico</w:t>
      </w:r>
    </w:p>
    <w:p>
      <w:pPr>
        <w:spacing w:after="120"/>
      </w:pPr>
      <w:r>
        <w:rPr>
          <w:sz w:val="22"/>
        </w:rPr>
        <w:t xml:space="preserve">Un metabolita naturale che fornisce energia alle cellule nervose, aumenta la resistenza alla carenza di ossigeno (effetto anti-ipossico), migliora la circolazione e l'eliminazione dei prodotti metabolici.</w:t>
      </w:r>
    </w:p>
    <w:p>
      <w:pPr>
        <w:spacing w:after="20"/>
      </w:pPr>
      <w:r>
        <w:rPr>
          <w:b/>
          <w:sz w:val="22"/>
        </w:rPr>
        <w:t xml:space="preserve">Coenzima Q10 e L-glutammina</w:t>
      </w:r>
    </w:p>
    <w:p>
      <w:pPr>
        <w:spacing w:after="120"/>
      </w:pPr>
      <w:r>
        <w:rPr>
          <w:sz w:val="22"/>
        </w:rPr>
        <w:t xml:space="preserve">Il Q10 partecipa alla produzione di energia e protegge dai radicali liberi; la L-glutammina agisce sui sistemi nervoso ed endocrino, protegge il fegato e contribuisce alla formazione del glutatione.</w:t>
      </w:r>
    </w:p>
    <w:p>
      <w:pPr>
        <w:spacing w:after="20"/>
      </w:pPr>
      <w:r>
        <w:rPr>
          <w:b/>
          <w:sz w:val="22"/>
        </w:rPr>
        <w:t xml:space="preserve">Vitamine B6, B9 e glicina</w:t>
      </w:r>
    </w:p>
    <w:p>
      <w:pPr>
        <w:spacing w:after="120"/>
      </w:pPr>
      <w:r>
        <w:rPr>
          <w:sz w:val="22"/>
        </w:rPr>
        <w:t xml:space="preserve">Le vitamine B agiscono come catalizzatori delle reazioni nei sistemi nervoso e cardiovascolare; la glicina normalizza l'inibizione protettiva nel SNC, riduce la tensione e migliora le prestazioni mentali.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Cervello e memoria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Migliora le funzioni cognitive e lo sviluppo cerebrale nei bambini.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Sforzi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Aumenta la resistenza agli sforzi mentali e fisici.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Antiossidante, potenzia l'immunità, migliora l'appetito.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Equilibrio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Ripristina l'equilibrio acido-base sotto sforzo muscolare e ipossia.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orale. Adulti e bambini sopra i 12 anni — 1 capsula due volte al giorno durante i pasti. Ciclo: 2–3 settimane.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componenti,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