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Кидс-Баю</w:t>
      </w:r>
    </w:p>
    <w:p>
      <w:pPr>
        <w:spacing w:after="160"/>
      </w:pPr>
      <w:r>
        <w:rPr>
          <w:sz w:val="22"/>
          <w:color w:val="6B7280"/>
        </w:rPr>
        <w:t xml:space="preserve">Раствор для приёма внутрь на основе ромашки, мелиссы, валерианы и глицина. Мягкая поддержка спокойного сна у детей.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Раствор для приёма внутрь по 100 мл во флаконе с мерным стаканчиком.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 на 1 мл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Экстракт ромашки — 15 мг
                <w:br/>
                Экстракт мелиссы — 10 мг
                <w:br/>
                Экстракт валерианы — 20 мг · Глицин — 1 мг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Ромашка</w:t>
      </w:r>
    </w:p>
    <w:p>
      <w:pPr>
        <w:spacing w:after="120"/>
      </w:pPr>
      <w:r>
        <w:rPr>
          <w:sz w:val="22"/>
        </w:rPr>
        <w:t xml:space="preserve">Содержит эфирные масла и флавоноиды, оказывает противовоспалительное и антиоксидантное действие, мягко успокаивает.</w:t>
      </w:r>
    </w:p>
    <w:p>
      <w:pPr>
        <w:spacing w:after="20"/>
      </w:pPr>
      <w:r>
        <w:rPr>
          <w:b/>
          <w:sz w:val="22"/>
        </w:rPr>
        <w:t xml:space="preserve">Глицин и мелисса</w:t>
      </w:r>
    </w:p>
    <w:p>
      <w:pPr>
        <w:spacing w:after="120"/>
      </w:pPr>
      <w:r>
        <w:rPr>
          <w:sz w:val="22"/>
        </w:rPr>
        <w:t xml:space="preserve">Глицин снижает психоэмоциональное напряжение и повышает работоспособность; мелисса успокаивает, подавляет раздражительность и тревогу, способствует спокойному сну.</w:t>
      </w:r>
    </w:p>
    <w:p>
      <w:pPr>
        <w:spacing w:after="20"/>
      </w:pPr>
      <w:r>
        <w:rPr>
          <w:b/>
          <w:sz w:val="22"/>
        </w:rPr>
        <w:t xml:space="preserve">Валериана</w:t>
      </w:r>
    </w:p>
    <w:p>
      <w:pPr>
        <w:spacing w:after="120"/>
      </w:pPr>
      <w:r>
        <w:rPr>
          <w:sz w:val="22"/>
        </w:rPr>
        <w:t xml:space="preserve">Обладает седативным действием, облегчает засыпание и улучшает качество сна. Эффект развивается мягко и стабильно при курсовом приёме.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Засыпание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При трудностях с засыпанием у детей.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Возбудимость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При нервной возбудимости и раздражительности.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Сон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При расстройствах сна, улучшает качество сна.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Колики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При кишечных коликах.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Принимается внутрь во время еды. Дети 1–3 года — 5 мл 2 раза в день; 3–12 лет — 5 мл 3 раза в день; взрослые и дети старше 12 лет — 10 мл 3 раза в день. Курс — 7–14 дней, по рекомендации специалиста до 30 дней.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Повышенная чувствительность к компонентам, беременность.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При появлении побочных действий следует прекратить применение и обратиться к врачу.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В сухом, защищённом от света месте, при температуре не выше 25 °C. Хранить в недоступном для детей месте.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Срок годности · отпуск</w:t>
      </w:r>
    </w:p>
    <w:p>
      <w:pPr>
        <w:spacing w:after="120"/>
      </w:pPr>
      <w:r>
        <w:rPr>
          <w:sz w:val="22"/>
        </w:rPr>
        <w:t xml:space="preserve">24 месяца. Отпускается без рецепта. БАД, не является лекарственным средством.</w:t>
      </w:r>
    </w:p>
    <w:p>
      <w:pPr>
        <w:spacing w:after="120"/>
      </w:pPr>
      <w:r>
        <w:rPr>
          <w:sz w:val="18"/>
          <w:color w:val="6B7280"/>
        </w:rPr>
        <w:t xml:space="preserve">БАД. Не является лекарственным средством. Перед применением рекомендуется консультация специалиста. Не превышать рекомендуемые дозы. Производитель: ООО «HVARA», Республика Узбекистан, Хорезмская обл., г. Ургенч, ул. И. Дусов, д.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