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Манефро</w:t>
      </w:r>
    </w:p>
    <w:p>
      <w:pPr>
        <w:spacing w:after="160"/>
      </w:pPr>
      <w:r>
        <w:rPr>
          <w:sz w:val="22"/>
          <w:color w:val="6B7280"/>
        </w:rPr>
        <w:t xml:space="preserve">Капсулы для здоровья почек и мочевыделительной системы. Растительный комплекс с D-маннозой и экстрактом клюквы. Поддерживает водный баланс.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для приёма внутрь,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D-манноза — 100 мг · Экстракт клюквы (с PAC) — 50 мг
                <w:br/>
                Экстракт горца птичьего — 15 мг · Золототысячник — 10 мг
                <w:br/>
                Любисток лекарственный — 10 мг · Розмарин — 10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D-манноза + клюква (антиадгезия)</w:t>
      </w:r>
    </w:p>
    <w:p>
      <w:pPr>
        <w:spacing w:after="120"/>
      </w:pPr>
      <w:r>
        <w:rPr>
          <w:sz w:val="22"/>
        </w:rPr>
        <w:t xml:space="preserve">D-манноза блокирует FimH-адгезию уропатогенной E. coli; проантоцианидины клюквы (≥36 мг PAC) препятствуют прикреплению бактерий к уротелию, оказывая противомикробный эффект.</w:t>
      </w:r>
    </w:p>
    <w:p>
      <w:pPr>
        <w:spacing w:after="20"/>
      </w:pPr>
      <w:r>
        <w:rPr>
          <w:b/>
          <w:sz w:val="22"/>
        </w:rPr>
        <w:t xml:space="preserve">Растительные диуретики и антисептики</w:t>
      </w:r>
    </w:p>
    <w:p>
      <w:pPr>
        <w:spacing w:after="120"/>
      </w:pPr>
      <w:r>
        <w:rPr>
          <w:sz w:val="22"/>
        </w:rPr>
        <w:t xml:space="preserve">Золототысячник, любисток и розмарин оказывают мочегонное, спазмолитическое, антисептическое и противовоспалительное действие на мочевые пути, поддерживают водный баланс.</w:t>
      </w:r>
    </w:p>
    <w:p>
      <w:pPr>
        <w:spacing w:after="20"/>
      </w:pPr>
      <w:r>
        <w:rPr>
          <w:b/>
          <w:sz w:val="22"/>
        </w:rPr>
        <w:t xml:space="preserve">Антилитический эффект</w:t>
      </w:r>
    </w:p>
    <w:p>
      <w:pPr>
        <w:spacing w:after="120"/>
      </w:pPr>
      <w:r>
        <w:rPr>
          <w:sz w:val="22"/>
        </w:rPr>
        <w:t xml:space="preserve">Экстракт горца птичьего (спорыш) препятствует камнеобразованию и действует как антисептик мочевых путей.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Здоровье почек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функции почек и мочевыделительной системы.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Мочевые пути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инфекций мочевыводящих путей (антиадгезия E. coli).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Водный баланс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водного баланса организма.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 камней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Антилитическое действие — препятствует камнеобразованию.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Хранить при температуре не выше 25 °C, в сухом, защищённом от света и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Произведено по заказу Welfar Central İlaç A.Ş., Istanbul, Türkiye.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