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Мастопар Био</w:t>
      </w:r>
    </w:p>
    <w:p>
      <w:pPr>
        <w:spacing w:after="160"/>
      </w:pPr>
      <w:r>
        <w:rPr>
          <w:sz w:val="22"/>
          <w:color w:val="6B7280"/>
        </w:rPr>
        <w:t xml:space="preserve">Биологически активная добавка с L-карнитином и аргинином для поддержки здоровья молочных желёз.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№60.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10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L-карнитин — 2,0 г
                <w:br/>
                Аргинин — 0,20 г
                <w:br/>
                Вспом.: вода очищенная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L-карнитин</w:t>
      </w:r>
    </w:p>
    <w:p>
      <w:pPr>
        <w:spacing w:after="120"/>
      </w:pPr>
      <w:r>
        <w:rPr>
          <w:sz w:val="22"/>
        </w:rPr>
        <w:t xml:space="preserve">Участвует в энергетическом обмене клеток, способствует транспорту жирных кислот и нормализации обменных процессов в тканях.</w:t>
      </w:r>
    </w:p>
    <w:p>
      <w:pPr>
        <w:spacing w:after="20"/>
      </w:pPr>
      <w:r>
        <w:rPr>
          <w:b/>
          <w:sz w:val="22"/>
        </w:rPr>
        <w:t xml:space="preserve">Аргинин</w:t>
      </w:r>
    </w:p>
    <w:p>
      <w:pPr>
        <w:spacing w:after="120"/>
      </w:pPr>
      <w:r>
        <w:rPr>
          <w:sz w:val="22"/>
        </w:rPr>
        <w:t xml:space="preserve">Аминокислота, участвующая в синтезе оксида азота, улучшает микроциркуляцию и питание тканей, поддерживает сосудистый тонус.</w:t>
      </w:r>
    </w:p>
    <w:p>
      <w:pPr>
        <w:spacing w:after="20"/>
      </w:pPr>
      <w:r>
        <w:rPr>
          <w:b/>
          <w:sz w:val="22"/>
        </w:rPr>
        <w:t xml:space="preserve">Совместное действие</w:t>
      </w:r>
    </w:p>
    <w:p>
      <w:pPr>
        <w:spacing w:after="120"/>
      </w:pPr>
      <w:r>
        <w:rPr>
          <w:sz w:val="22"/>
        </w:rPr>
        <w:t xml:space="preserve">Комбинация компонентов направлена на поддержку здоровья молочных желёз и улучшение тканевого обмена.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Молочные железы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здоровья молочных желёз.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Обмен веществ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обменных процессов в тканях.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Микроциркуляция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кровообращения и питания тканей.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Общая поддержка женского здоровья.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Перед применением рекомендуется ознакомиться с инструкцией и проконсультироваться со специалистом.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Перед применением необходимо ознакомиться с инструкцией.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Хранить в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 года.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использовать после истечения срока годности.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