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Нормадиз</w:t>
      </w:r>
    </w:p>
    <w:p>
      <w:pPr>
        <w:spacing w:after="160"/>
      </w:pPr>
      <w:r>
        <w:rPr>
          <w:sz w:val="22"/>
          <w:color w:val="6B7280"/>
        </w:rPr>
        <w:t xml:space="preserve">Пробиотик на основе спор Bacillus clausii (4 млрд). Восстановление и баланс микрофлоры кишечника, в том числе при приёме антибиотиков.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для приготовления суспензии, 10 флаконов по 1,55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дозы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Споры Bacillus clausii — 4 млрд.
                <w:br/>
                Вспомогательные: мальтодекстрин, МКЦ, крахмал.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Bacillus clausii</w:t>
      </w:r>
    </w:p>
    <w:p>
      <w:pPr>
        <w:spacing w:after="120"/>
      </w:pPr>
      <w:r>
        <w:rPr>
          <w:sz w:val="22"/>
        </w:rPr>
        <w:t xml:space="preserve">Микроорганизм, в норме присутствующий в кишечнике. Споры устойчивы к кислоте желудочного сока и достигают кишечника в неповреждённом виде, где превращаются в активные клетки.</w:t>
      </w:r>
    </w:p>
    <w:p>
      <w:pPr>
        <w:spacing w:after="20"/>
      </w:pPr>
      <w:r>
        <w:rPr>
          <w:b/>
          <w:sz w:val="22"/>
        </w:rPr>
        <w:t xml:space="preserve">Устойчивость к антибиотикам</w:t>
      </w:r>
    </w:p>
    <w:p>
      <w:pPr>
        <w:spacing w:after="120"/>
      </w:pPr>
      <w:r>
        <w:rPr>
          <w:sz w:val="22"/>
        </w:rPr>
        <w:t xml:space="preserve">Bacillus clausii устойчив к пенициллинам, цефалоспоринам, тетрациклинам, макролидам и другим антибиотикам, поэтому препарат можно принимать в промежутке между приёмами антибиотиков для восстановления флоры.</w:t>
      </w:r>
    </w:p>
    <w:p>
      <w:pPr>
        <w:spacing w:after="20"/>
      </w:pPr>
      <w:r>
        <w:rPr>
          <w:b/>
          <w:sz w:val="22"/>
        </w:rPr>
        <w:t xml:space="preserve">Синтез витаминов</w:t>
      </w:r>
    </w:p>
    <w:p>
      <w:pPr>
        <w:spacing w:after="120"/>
      </w:pPr>
      <w:r>
        <w:rPr>
          <w:sz w:val="22"/>
        </w:rPr>
        <w:t xml:space="preserve">Bacillus clausii способен вырабатывать витамины группы B, что особенно важно при нарушении кишечной флоры, вызванном антибиотиками или химиотерапией.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Дисбактериоз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Лечение и профилактика дисбактериоза и связанного с ним дисвитаминоза.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антибиотиков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Восстановление микрофлоры при лечении антибиотиками и химиотерапией.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ЖКТ у детей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Острые и хронические ЖКТ-заболевания у младенцев при интоксикации или дисбактериозе.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Микрофлора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Поддержание баланса микрофлоры кишечника.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флакона развести в воде или другом напитке (молоко, чай, сок), только для приёма внутрь. Взрослым и детям — по 1 дозе (1 флакон) в сутки. Курс: дисбактериоз — 5–7 дней; при антибиотикотерапии — 5–10 дней; хронические заболевания — до 30 дней. Можно применять у детей с 1 месяца.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Не противопоказан при беременности и лактации.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Аллергические реакции — редко. При появлении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