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Роккулин</w:t>
      </w:r>
    </w:p>
    <w:p>
      <w:pPr>
        <w:spacing w:after="160"/>
      </w:pPr>
      <w:r>
        <w:rPr>
          <w:sz w:val="22"/>
          <w:color w:val="6B7280"/>
        </w:rPr>
        <w:t xml:space="preserve">Мягкие капсулы с изотретиноином 10/20 мг. Эффективное средство при тяжёлых формах угревой сыпи и розацеа.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30 мягких капсул в упаковке.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Изотретиноин — 10 мг / 20 мг
                <w:br/>
                Вспом.: масло соевых бобов, воск пчелиный жёлтый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Изотретиноин</w:t>
      </w:r>
    </w:p>
    <w:p>
      <w:pPr>
        <w:spacing w:after="120"/>
      </w:pPr>
      <w:r>
        <w:rPr>
          <w:sz w:val="22"/>
        </w:rPr>
        <w:t xml:space="preserve">Производное витамина A. Нормализует работу сальных желёз, уменьшает выработку кожного сала, оказывает противовоспалительное действие и снижает риск образования рубцов.</w:t>
      </w:r>
    </w:p>
    <w:p>
      <w:pPr>
        <w:spacing w:after="20"/>
      </w:pPr>
      <w:r>
        <w:rPr>
          <w:b/>
          <w:sz w:val="22"/>
        </w:rPr>
        <w:t xml:space="preserve">Курсовое действие</w:t>
      </w:r>
    </w:p>
    <w:p>
      <w:pPr>
        <w:spacing w:after="120"/>
      </w:pPr>
      <w:r>
        <w:rPr>
          <w:sz w:val="22"/>
        </w:rPr>
        <w:t xml:space="preserve">Частота долгосрочной ремиссии оптимальна при курсовой дозе 120–150 мг/кг. Полной ремиссии акне часто удаётся добиться за 16–24 недели лечения.</w:t>
      </w:r>
    </w:p>
    <w:p>
      <w:pPr>
        <w:spacing w:after="20"/>
      </w:pPr>
      <w:r>
        <w:rPr>
          <w:b/>
          <w:sz w:val="22"/>
        </w:rPr>
        <w:t xml:space="preserve">Под контролем врача</w:t>
      </w:r>
    </w:p>
    <w:p>
      <w:pPr>
        <w:spacing w:after="120"/>
      </w:pPr>
      <w:r>
        <w:rPr>
          <w:sz w:val="22"/>
        </w:rPr>
        <w:t xml:space="preserve">Дозировку и курс лечения рассчитывает дерматолог индивидуально, исходя из массы тела и переносимости. У большинства пациентов акне исчезают после одного курса.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Тяжёлое акне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Узелково-кистозные и конглобатные формы, акне с риском рубцевания.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Устойчивое акне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Акне, не поддающиеся антибактериальной и местной терапии.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Розацеа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 составе комплексной терапии розацеа.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 рубцов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Снижает риск формирования рубцов после акне.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Капсулы принимаются во время еды, 1–2 раза в сутки. Начинают с дозы 0,5 мг/кг в сутки; обычно доза 0,5–1,0 мг/кг массы тела в сутки. Дозу и курс подбирает дерматолог. Полной ремиссии обычно достигают за 16–24 недели. Повторный курс — не ранее чем через 8 недель после отмены.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Беременность, период лактации, повышенная чувствительность, одновременный приём тетрациклинов, возраст до 12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Особые указания</w:t>
      </w:r>
    </w:p>
    <w:p>
      <w:pPr>
        <w:spacing w:after="120"/>
      </w:pPr>
      <w:r>
        <w:rPr>
          <w:sz w:val="22"/>
        </w:rPr>
        <w:t xml:space="preserve">Женщинам детородного возраста перед применением необходимо подтвердить отсутствие беременности (тест).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защищённом от света и влаги месте.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Применяется под контролем специалиста (дерматолога). Перед применением женщинам детородного возраста сдать тест на отсутствие беременности. Не использовать после истечения срока годности.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