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Витамин Д3 Эффект</w:t>
      </w:r>
    </w:p>
    <w:p>
      <w:pPr>
        <w:spacing w:after="160"/>
      </w:pPr>
      <w:r>
        <w:rPr>
          <w:sz w:val="22"/>
          <w:color w:val="6B7280"/>
        </w:rPr>
        <w:t xml:space="preserve">Капсулы с витамином D3 5000 МЕ и экстрактом черники на основе липосомальной технологии. Поддержка иммунитета.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Капсулы, 60 шт. Липосомальная технология.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капсулу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Витамин D3 — 5000 МЕ
                <w:br/>
                Экстракт черники — 100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Витамин D3</w:t>
      </w:r>
    </w:p>
    <w:p>
      <w:pPr>
        <w:spacing w:after="120"/>
      </w:pPr>
      <w:r>
        <w:rPr>
          <w:sz w:val="22"/>
        </w:rPr>
        <w:t xml:space="preserve">Жирорастворимый витамин, который запасается в организме. Поддерживает нормальную иммунную систему, способствует хорошему настроению, регуляции эмоций и росту мышечной массы.</w:t>
      </w:r>
    </w:p>
    <w:p>
      <w:pPr>
        <w:spacing w:after="20"/>
      </w:pPr>
      <w:r>
        <w:rPr>
          <w:b/>
          <w:sz w:val="22"/>
        </w:rPr>
        <w:t xml:space="preserve">Экстракт черники</w:t>
      </w:r>
    </w:p>
    <w:p>
      <w:pPr>
        <w:spacing w:after="120"/>
      </w:pPr>
      <w:r>
        <w:rPr>
          <w:sz w:val="22"/>
        </w:rPr>
        <w:t xml:space="preserve">Богат антоцианами-антиоксидантами, поддерживает здоровье глаз и сосудов, дополняет действие комплекса.</w:t>
      </w:r>
    </w:p>
    <w:p>
      <w:pPr>
        <w:spacing w:after="20"/>
      </w:pPr>
      <w:r>
        <w:rPr>
          <w:b/>
          <w:sz w:val="22"/>
        </w:rPr>
        <w:t xml:space="preserve">Липосомальная технология</w:t>
      </w:r>
    </w:p>
    <w:p>
      <w:pPr>
        <w:spacing w:after="120"/>
      </w:pPr>
      <w:r>
        <w:rPr>
          <w:sz w:val="22"/>
        </w:rPr>
        <w:t xml:space="preserve">Обеспечивает более высокую биодоступность и усвоение витамина D3 организмом.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Поддерживает нормальную иммунную систему.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Настроение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Способствует хорошему настроению и регуляции эмоций.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Мышцы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Способствует росту мышечной массы.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Кости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костной системы и усвоения кальция.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Взрослые и дети старше 6 лет — по 1 капсуле 1 раз в день во время еды. При необходимости курс приёма можно повторить по рекомендации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возникновении побочных эффектов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