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Витин Эффект</w:t>
      </w:r>
    </w:p>
    <w:p>
      <w:pPr>
        <w:spacing w:after="160"/>
      </w:pPr>
      <w:r>
        <w:rPr>
          <w:sz w:val="22"/>
          <w:color w:val="6B7280"/>
        </w:rPr>
        <w:t xml:space="preserve">Гель для наружного применения, стимулирующий репигментацию при витилиго.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Гель для наружного применения, туба 30 г.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г геля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Экстракт корня тропической мяты (форсколин) — 22 мг
                <w:br/>
                Экстракт стручков чёрной кассии — 115 мг
                <w:br/>
                Экстракт плодов амми большой (фурокумарины) — 164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Растительные экстракты</w:t>
      </w:r>
    </w:p>
    <w:p>
      <w:pPr>
        <w:spacing w:after="120"/>
      </w:pPr>
      <w:r>
        <w:rPr>
          <w:sz w:val="22"/>
        </w:rPr>
        <w:t xml:space="preserve">Комплекс растительных компонентов способствует стимуляции меланогенеза и репигментации кожи.</w:t>
      </w:r>
    </w:p>
    <w:p>
      <w:pPr>
        <w:spacing w:after="20"/>
      </w:pPr>
      <w:r>
        <w:rPr>
          <w:b/>
          <w:sz w:val="22"/>
        </w:rPr>
        <w:t xml:space="preserve">Местное действие</w:t>
      </w:r>
    </w:p>
    <w:p>
      <w:pPr>
        <w:spacing w:after="120"/>
      </w:pPr>
      <w:r>
        <w:rPr>
          <w:sz w:val="22"/>
        </w:rPr>
        <w:t xml:space="preserve">Применяется наружно на участки кожи, поражённые витилиго.</w:t>
      </w:r>
    </w:p>
    <w:p>
      <w:pPr>
        <w:spacing w:after="20"/>
      </w:pPr>
      <w:r>
        <w:rPr>
          <w:b/>
          <w:sz w:val="22"/>
        </w:rPr>
        <w:t xml:space="preserve">Косметический уход</w:t>
      </w:r>
    </w:p>
    <w:p>
      <w:pPr>
        <w:spacing w:after="120"/>
      </w:pPr>
      <w:r>
        <w:rPr>
          <w:sz w:val="22"/>
        </w:rPr>
        <w:t xml:space="preserve">Поддерживает выравнивание тона кожи при депигментации.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Витилиго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Стимуляция репигментации при витилиго.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Депигментация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депигментированных участках кожи.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 кожи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выравнивания тона кожи.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Уход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Местный косметический уход.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Наносить на депигментированные участки кожи.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 Только для наружного применения.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индивидуальные реакции. При появлении прекратить применение.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Косметическое средство.</w:t>
      </w:r>
    </w:p>
    <w:p>
      <w:pPr>
        <w:spacing w:after="120"/>
      </w:pPr>
      <w:r>
        <w:rPr>
          <w:sz w:val="18"/>
          <w:color w:val="6B7280"/>
        </w:rPr>
        <w:t xml:space="preserve">Косметическое средство. Только для наружного применения. Перед применением ознакомьтесь с инструкцией.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