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HR Assistant – Complete Training Manual</w:t>
      </w:r>
    </w:p>
    <w:p>
      <w:pPr>
        <w:pStyle w:val="Heading2"/>
      </w:pPr>
      <w:r>
        <w:t>How to Use This Manual</w:t>
      </w:r>
    </w:p>
    <w:p>
      <w:r>
        <w:t>This manual is designed as a hands-on training guide. You can follow it sequentially to build an Agentic GenAI system from scratch. You can also reuse this manual to train others or adapt the architecture to new domains by changing the knowledge base.</w:t>
      </w:r>
    </w:p>
    <w:p>
      <w:pPr>
        <w:pStyle w:val="Heading2"/>
      </w:pPr>
      <w:r>
        <w:t>Learning Objectives</w:t>
      </w:r>
    </w:p>
    <w:p>
      <w:r>
        <w:t>By completing this manual, you will be able to:</w:t>
        <w:br/>
        <w:t>- Design Agentic AI systems</w:t>
        <w:br/>
        <w:t>- Build RAG pipelines using FAISS</w:t>
        <w:br/>
        <w:t>- Integrate LangGraph with FastAPI and Streamlit</w:t>
        <w:br/>
        <w:t>- Structure production-grade GenAI projects</w:t>
        <w:br/>
        <w:t>- Debug real-world GenAI issues</w:t>
      </w:r>
    </w:p>
    <w:p>
      <w:pPr>
        <w:pStyle w:val="Heading2"/>
      </w:pPr>
      <w:r>
        <w:t>Conceptual Foundation: Agentic AI</w:t>
      </w:r>
    </w:p>
    <w:p>
      <w:r>
        <w:t>Agentic AI means the system decides what to do next. Instead of directly asking an LLM to answer, an agent evaluates the situation, chooses actions, and controls execution flow.</w:t>
      </w:r>
    </w:p>
    <w:p>
      <w:pPr>
        <w:pStyle w:val="Heading2"/>
      </w:pPr>
      <w:r>
        <w:t>Conceptual Foundation: RAG</w:t>
      </w:r>
    </w:p>
    <w:p>
      <w:r>
        <w:t>Retrieval-Augmented Generation ensures responses are grounded in real documents. Documents are embedded and stored in a vector database. Relevant chunks are retrieved and supplied to the LLM at runtime.</w:t>
      </w:r>
    </w:p>
    <w:p>
      <w:pPr>
        <w:pStyle w:val="Heading2"/>
      </w:pPr>
      <w:r>
        <w:t>System Architecture Overview</w:t>
      </w:r>
    </w:p>
    <w:p>
      <w:r>
        <w:t>User → UI/API → LangGraph Agent → RAG/Tools → LLM → Response.</w:t>
        <w:br/>
        <w:t>This separation ensures reliability, explainability, and scalability.</w:t>
      </w:r>
    </w:p>
    <w:p>
      <w:pPr>
        <w:pStyle w:val="Heading2"/>
      </w:pPr>
      <w:r>
        <w:t>Phase 1: Environment Setup</w:t>
      </w:r>
    </w:p>
    <w:p>
      <w:r>
        <w:t>Create a project folder, set up a virtual environment, install dependencies, and configure environment variables.</w:t>
      </w:r>
    </w:p>
    <w:p>
      <w:pPr>
        <w:pStyle w:val="Heading2"/>
      </w:pPr>
      <w:r>
        <w:t>Phase 2: Knowledge Base Design</w:t>
      </w:r>
    </w:p>
    <w:p>
      <w:r>
        <w:t>Add domain documents into knowledgebase/data/. These documents define what the AI knows. Changing documents changes the system’s knowledge.</w:t>
      </w:r>
    </w:p>
    <w:p>
      <w:pPr>
        <w:pStyle w:val="Heading2"/>
      </w:pPr>
      <w:r>
        <w:t>Phase 3: Vector Store Creation</w:t>
      </w:r>
    </w:p>
    <w:p>
      <w:r>
        <w:t>Run rag_store.py to create embeddings and store them in FAISS. This is an offline step and should only be rerun when data changes.</w:t>
      </w:r>
    </w:p>
    <w:p>
      <w:pPr>
        <w:pStyle w:val="Heading2"/>
      </w:pPr>
      <w:r>
        <w:t>Phase 4: Agent Design with LangGraph</w:t>
      </w:r>
    </w:p>
    <w:p>
      <w:r>
        <w:t>Define agent state, decision nodes, and routing logic. The agent decides whether to ask questions, retrieve documents, or call tools.</w:t>
      </w:r>
    </w:p>
    <w:p>
      <w:pPr>
        <w:pStyle w:val="Heading2"/>
      </w:pPr>
      <w:r>
        <w:t>Phase 5: Tool Integration</w:t>
      </w:r>
    </w:p>
    <w:p>
      <w:r>
        <w:t>Tools are deterministic functions used when structured logic is required. They complement RAG and LLM responses.</w:t>
      </w:r>
    </w:p>
    <w:p>
      <w:pPr>
        <w:pStyle w:val="Heading2"/>
      </w:pPr>
      <w:r>
        <w:t>Phase 6: FastAPI Integration</w:t>
      </w:r>
    </w:p>
    <w:p>
      <w:r>
        <w:t>Expose the agent via REST APIs. FastAPI acts as an adapter layer, not a logic layer.</w:t>
      </w:r>
    </w:p>
    <w:p>
      <w:pPr>
        <w:pStyle w:val="Heading2"/>
      </w:pPr>
      <w:r>
        <w:t>Phase 7: Streamlit UI Integration</w:t>
      </w:r>
    </w:p>
    <w:p>
      <w:r>
        <w:t>Build a chat-based UI using Streamlit. The UI reuses the same agent, ensuring consistency across interfaces.</w:t>
      </w:r>
    </w:p>
    <w:p>
      <w:pPr>
        <w:pStyle w:val="Heading2"/>
      </w:pPr>
      <w:r>
        <w:t>Phase 8: Testing and Validation</w:t>
      </w:r>
    </w:p>
    <w:p>
      <w:r>
        <w:t>Test RAG retrieval, agent decisions, tool calls, and consistency between API and UI outputs.</w:t>
      </w:r>
    </w:p>
    <w:p>
      <w:pPr>
        <w:pStyle w:val="Heading2"/>
      </w:pPr>
      <w:r>
        <w:t>Phase 9: Debugging Common Issues</w:t>
      </w:r>
    </w:p>
    <w:p>
      <w:r>
        <w:t>Common issues include path mismatches, FAISS index rebuilds, incorrect message formats, and environment configuration problems.</w:t>
      </w:r>
    </w:p>
    <w:p>
      <w:pPr>
        <w:pStyle w:val="Heading2"/>
      </w:pPr>
      <w:r>
        <w:t>Phase 10: Reusing the Architecture</w:t>
      </w:r>
    </w:p>
    <w:p>
      <w:r>
        <w:t>To reuse this system for another domain:</w:t>
        <w:br/>
        <w:t>- Replace knowledgebase/data documents</w:t>
        <w:br/>
        <w:t>- Rebuild FAISS index</w:t>
        <w:br/>
        <w:t>- Adjust prompts if needed</w:t>
        <w:br/>
        <w:t>Core logic remains unchanged.</w:t>
      </w:r>
    </w:p>
    <w:p>
      <w:pPr>
        <w:pStyle w:val="Heading2"/>
      </w:pPr>
      <w:r>
        <w:t>Production Readiness Checklist</w:t>
      </w:r>
    </w:p>
    <w:p>
      <w:r>
        <w:t>- Clean folder structure</w:t>
        <w:br/>
        <w:t>- Centralized configuration</w:t>
        <w:br/>
        <w:t>- Environment variable usage</w:t>
        <w:br/>
        <w:t>- Health check endpoints</w:t>
        <w:br/>
        <w:t>- Documentation and diagrams</w:t>
      </w:r>
    </w:p>
    <w:p>
      <w:pPr>
        <w:pStyle w:val="Heading2"/>
      </w:pPr>
      <w:r>
        <w:t>Interview Preparation Guide</w:t>
      </w:r>
    </w:p>
    <w:p>
      <w:r>
        <w:t>Be prepared to explain:</w:t>
        <w:br/>
        <w:t>- Why Agentic AI over direct LLM calls</w:t>
        <w:br/>
        <w:t>- How RAG prevents hallucination</w:t>
        <w:br/>
        <w:t>- Why the LLM is not the decision maker</w:t>
        <w:br/>
        <w:t>- How this system scales in production</w:t>
      </w:r>
    </w:p>
    <w:p>
      <w:pPr>
        <w:pStyle w:val="Heading2"/>
      </w:pPr>
      <w:r>
        <w:t>Final Takeaway</w:t>
      </w:r>
    </w:p>
    <w:p>
      <w:r>
        <w:t>This training manual represents real-world GenAI engineering practice. Mastering this architecture prepares you for enterprise GenAI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