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5F2C6" w14:textId="4904A3B4" w:rsidR="00AD6B28" w:rsidRDefault="00F7410D">
      <w:pPr>
        <w:spacing w:before="800" w:after="200"/>
        <w:jc w:val="center"/>
      </w:pPr>
      <w:r>
        <w:rPr>
          <w:b/>
          <w:bCs/>
          <w:caps/>
          <w:color w:val="546E7A"/>
        </w:rPr>
        <w:t xml:space="preserve"> RESEARCH REPORT</w:t>
      </w:r>
    </w:p>
    <w:p w14:paraId="789F44C2" w14:textId="77777777" w:rsidR="00AD6B28" w:rsidRDefault="00F7410D">
      <w:pPr>
        <w:spacing w:before="120" w:after="200"/>
        <w:jc w:val="center"/>
      </w:pPr>
      <w:r>
        <w:rPr>
          <w:b/>
          <w:bCs/>
          <w:color w:val="0A1628"/>
          <w:sz w:val="36"/>
          <w:szCs w:val="36"/>
        </w:rPr>
        <w:t>Development of an AI-Based Real-Time Anomaly Detection and Autonomous Decision Support System for Deep Space Missions</w:t>
      </w:r>
    </w:p>
    <w:p w14:paraId="111DB479" w14:textId="77777777" w:rsidR="00AD6B28" w:rsidRDefault="00F7410D">
      <w:pPr>
        <w:spacing w:before="200" w:after="120"/>
        <w:jc w:val="center"/>
      </w:pPr>
      <w:r>
        <w:rPr>
          <w:color w:val="1A3A6E"/>
          <w:sz w:val="22"/>
          <w:szCs w:val="22"/>
        </w:rPr>
        <w:t>AI and Machine Learning in Space Exploration  |  India Space Academy</w:t>
      </w:r>
    </w:p>
    <w:p w14:paraId="3BA1524F" w14:textId="77777777" w:rsidR="00AD6B28" w:rsidRDefault="00F7410D">
      <w:pPr>
        <w:spacing w:before="80" w:after="600"/>
        <w:jc w:val="center"/>
      </w:pPr>
      <w:r>
        <w:rPr>
          <w:color w:val="546E7A"/>
          <w:sz w:val="18"/>
          <w:szCs w:val="18"/>
        </w:rPr>
        <w:t>March 2026  |  NASA CMAPSS Dataset FD001  |  21-Day Project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D6B28" w14:paraId="46A71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36DF7E10" w14:textId="77777777" w:rsidR="00AD6B28" w:rsidRDefault="00F7410D">
            <w:r>
              <w:rPr>
                <w:b/>
                <w:bCs/>
                <w:color w:val="FFFFFF"/>
                <w:sz w:val="18"/>
                <w:szCs w:val="18"/>
              </w:rPr>
              <w:t>Program</w:t>
            </w:r>
          </w:p>
        </w:tc>
        <w:tc>
          <w:tcPr>
            <w:tcW w:w="6226"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36F3EBBA" w14:textId="77777777" w:rsidR="00AD6B28" w:rsidRDefault="00F7410D">
            <w:r>
              <w:rPr>
                <w:b/>
                <w:bCs/>
                <w:color w:val="FFFFFF"/>
                <w:sz w:val="18"/>
                <w:szCs w:val="18"/>
              </w:rPr>
              <w:t>AI and ML in Space Exploration (21-Day Structured Project)</w:t>
            </w:r>
          </w:p>
        </w:tc>
      </w:tr>
      <w:tr w:rsidR="00AD6B28" w14:paraId="66D007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130729D4" w14:textId="77777777" w:rsidR="00AD6B28" w:rsidRDefault="00F7410D">
            <w:r>
              <w:rPr>
                <w:sz w:val="18"/>
                <w:szCs w:val="18"/>
              </w:rPr>
              <w:t>Institution</w:t>
            </w:r>
          </w:p>
        </w:tc>
        <w:tc>
          <w:tcPr>
            <w:tcW w:w="62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14DC69B5" w14:textId="77777777" w:rsidR="00AD6B28" w:rsidRDefault="00F7410D">
            <w:r>
              <w:rPr>
                <w:sz w:val="18"/>
                <w:szCs w:val="18"/>
              </w:rPr>
              <w:t>India Space Academy, Department of Space Education (ISW)</w:t>
            </w:r>
          </w:p>
        </w:tc>
      </w:tr>
      <w:tr w:rsidR="00AD6B28" w14:paraId="490375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B766FB" w14:textId="77777777" w:rsidR="00AD6B28" w:rsidRDefault="00F7410D">
            <w:r>
              <w:rPr>
                <w:sz w:val="18"/>
                <w:szCs w:val="18"/>
              </w:rPr>
              <w:t>Address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F6901C" w14:textId="77777777" w:rsidR="00AD6B28" w:rsidRDefault="00F7410D">
            <w:r>
              <w:rPr>
                <w:sz w:val="18"/>
                <w:szCs w:val="18"/>
              </w:rPr>
              <w:t xml:space="preserve">BA/14 B </w:t>
            </w:r>
            <w:proofErr w:type="spellStart"/>
            <w:r>
              <w:rPr>
                <w:sz w:val="18"/>
                <w:szCs w:val="18"/>
              </w:rPr>
              <w:t>Janakpuri</w:t>
            </w:r>
            <w:proofErr w:type="spellEnd"/>
            <w:r>
              <w:rPr>
                <w:sz w:val="18"/>
                <w:szCs w:val="18"/>
              </w:rPr>
              <w:t>, New Delhi - 110058, India</w:t>
            </w:r>
          </w:p>
        </w:tc>
      </w:tr>
      <w:tr w:rsidR="00AD6B28" w14:paraId="48D8D5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24C7A468" w14:textId="77777777" w:rsidR="00AD6B28" w:rsidRDefault="00F7410D">
            <w:r>
              <w:rPr>
                <w:sz w:val="18"/>
                <w:szCs w:val="18"/>
              </w:rPr>
              <w:t>Dataset</w:t>
            </w:r>
          </w:p>
        </w:tc>
        <w:tc>
          <w:tcPr>
            <w:tcW w:w="62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19FAE2BB" w14:textId="77777777" w:rsidR="00AD6B28" w:rsidRDefault="00F7410D">
            <w:r>
              <w:rPr>
                <w:sz w:val="18"/>
                <w:szCs w:val="18"/>
              </w:rPr>
              <w:t>NASA CMAPSS Turbofan Engine Degradation Simulation, FD001</w:t>
            </w:r>
          </w:p>
        </w:tc>
      </w:tr>
      <w:tr w:rsidR="00AD6B28" w14:paraId="2245E9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831B6" w14:textId="77777777" w:rsidR="00AD6B28" w:rsidRDefault="00F7410D">
            <w:r>
              <w:rPr>
                <w:sz w:val="18"/>
                <w:szCs w:val="18"/>
              </w:rPr>
              <w:t>Models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17FCB1" w14:textId="77777777" w:rsidR="00AD6B28" w:rsidRDefault="00F7410D">
            <w:r>
              <w:rPr>
                <w:sz w:val="18"/>
                <w:szCs w:val="18"/>
              </w:rPr>
              <w:t xml:space="preserve">Isolation Forest, </w:t>
            </w:r>
            <w:proofErr w:type="spellStart"/>
            <w:r>
              <w:rPr>
                <w:sz w:val="18"/>
                <w:szCs w:val="18"/>
              </w:rPr>
              <w:t>Autoencoder</w:t>
            </w:r>
            <w:proofErr w:type="spellEnd"/>
            <w:r>
              <w:rPr>
                <w:sz w:val="18"/>
                <w:szCs w:val="18"/>
              </w:rPr>
              <w:t xml:space="preserve">, LSTM Anomaly Classifier, LSTM RUL </w:t>
            </w:r>
            <w:proofErr w:type="spellStart"/>
            <w:r>
              <w:rPr>
                <w:sz w:val="18"/>
                <w:szCs w:val="18"/>
              </w:rPr>
              <w:t>Regressor</w:t>
            </w:r>
            <w:proofErr w:type="spellEnd"/>
          </w:p>
        </w:tc>
      </w:tr>
      <w:tr w:rsidR="00AD6B28" w14:paraId="00440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F1C5746" w14:textId="77777777" w:rsidR="00AD6B28" w:rsidRDefault="00F7410D">
            <w:r>
              <w:rPr>
                <w:sz w:val="18"/>
                <w:szCs w:val="18"/>
              </w:rPr>
              <w:t>Submission</w:t>
            </w:r>
          </w:p>
        </w:tc>
        <w:tc>
          <w:tcPr>
            <w:tcW w:w="62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2D4D0EF8" w14:textId="77777777" w:rsidR="00AD6B28" w:rsidRDefault="00F7410D">
            <w:r>
              <w:rPr>
                <w:sz w:val="18"/>
                <w:szCs w:val="18"/>
              </w:rPr>
              <w:t>Day 21 Grand Review, March 2026</w:t>
            </w:r>
          </w:p>
        </w:tc>
      </w:tr>
    </w:tbl>
    <w:p w14:paraId="4BEF222C" w14:textId="77777777" w:rsidR="00AD6B28" w:rsidRDefault="00F7410D">
      <w:r>
        <w:br w:type="page"/>
      </w:r>
    </w:p>
    <w:p w14:paraId="2FFEDC9C" w14:textId="77777777" w:rsidR="00AD6B28" w:rsidRDefault="00F7410D">
      <w:pPr>
        <w:pStyle w:val="Heading1"/>
        <w:pBdr>
          <w:bottom w:val="single" w:sz="8" w:space="4" w:color="1565C0"/>
        </w:pBdr>
      </w:pPr>
      <w:r>
        <w:t>1. Abstract</w:t>
      </w:r>
    </w:p>
    <w:p w14:paraId="5F6220BD" w14:textId="77777777" w:rsidR="00AD6B28" w:rsidRDefault="00F7410D">
      <w:pPr>
        <w:spacing w:before="60" w:after="120"/>
        <w:jc w:val="both"/>
      </w:pPr>
      <w:r>
        <w:t>Deep-space missions such as Chandrayaan-3, Aditya-L1, and the Mars Perseverance Rover face communication delays that range from minutes to over twenty minutes one-way, making real-time Earth-based intervention either impractical or impossible. This report presents a fully autonomous AI pipeline for spacecraft engine health monitoring covering three stages: (</w:t>
      </w:r>
      <w:proofErr w:type="spellStart"/>
      <w:r>
        <w:t>i</w:t>
      </w:r>
      <w:proofErr w:type="spellEnd"/>
      <w:r>
        <w:t xml:space="preserve">) multi-model anomaly detection using an Isolation Forest, a deep </w:t>
      </w:r>
      <w:proofErr w:type="spellStart"/>
      <w:r>
        <w:t>Autoencoder</w:t>
      </w:r>
      <w:proofErr w:type="spellEnd"/>
      <w:r>
        <w:t>, and an LSTM-based binary classifier; (ii) remaining useful life (RUL) regression via a stacked LSTM network; and (iii) a risk-scored autonomous decision engine that maps each propulsion unit to one of five actionable maintenance states. Trained and evaluated on the NASA CMAPSS FD001 benchmark, the LSTM anomaly classifier achieves an F1-score of approximately 0.83 while the RUL predictor attains a Mean Absolute Error of around 18</w:t>
      </w:r>
      <w:r>
        <w:t xml:space="preserve"> cycles, demonstrating clear viability for autonomous in-mission health management.</w:t>
      </w:r>
    </w:p>
    <w:p w14:paraId="528EEB38" w14:textId="77777777" w:rsidR="00AD6B28" w:rsidRDefault="00AD6B28"/>
    <w:p w14:paraId="4FE2A726" w14:textId="77777777" w:rsidR="00AD6B28" w:rsidRDefault="00F7410D">
      <w:pPr>
        <w:pStyle w:val="Heading1"/>
        <w:pBdr>
          <w:bottom w:val="single" w:sz="8" w:space="4" w:color="1565C0"/>
        </w:pBdr>
      </w:pPr>
      <w:r>
        <w:t>2. Introduction</w:t>
      </w:r>
    </w:p>
    <w:p w14:paraId="4533348C" w14:textId="77777777" w:rsidR="00AD6B28" w:rsidRDefault="00F7410D">
      <w:pPr>
        <w:spacing w:before="60" w:after="120"/>
        <w:jc w:val="both"/>
      </w:pPr>
      <w:r>
        <w:t>The increasing ambition of space agencies worldwide has resulted in missions that operate at distances where Earth intervention is no longer a reliable safety net. The Chandrayaan-3 lunar mission, Aditya-L1 solar observatory, and various Mars missions all face this fundamental constraint [1, 2]. On-board systems must therefore be capable of detecting faults, predicting failure timelines, and taking corrective actions without waiting for ground control confirmation.</w:t>
      </w:r>
    </w:p>
    <w:p w14:paraId="5873AD3C" w14:textId="77777777" w:rsidR="00AD6B28" w:rsidRDefault="00F7410D">
      <w:pPr>
        <w:spacing w:before="60" w:after="120"/>
        <w:jc w:val="both"/>
      </w:pPr>
      <w:r>
        <w:t>Traditional threshold-based monitoring compares individual sensor readings against fixed limits and is poorly suited to the complex, multivariate, and time-correlated degradation patterns seen in propulsion systems. Machine learning approaches, particularly those that model sensor sequences over time, offer a far more expressive alternative [3, 4].</w:t>
      </w:r>
    </w:p>
    <w:p w14:paraId="68C9B07C" w14:textId="77777777" w:rsidR="00AD6B28" w:rsidRDefault="00F7410D">
      <w:pPr>
        <w:spacing w:before="60" w:after="120"/>
        <w:jc w:val="both"/>
      </w:pPr>
      <w:r>
        <w:t>The core objectives of this work are as follows:</w:t>
      </w:r>
    </w:p>
    <w:p w14:paraId="1C846F26" w14:textId="77777777" w:rsidR="00AD6B28" w:rsidRDefault="00F7410D">
      <w:pPr>
        <w:pStyle w:val="ListParagraph"/>
        <w:numPr>
          <w:ilvl w:val="0"/>
          <w:numId w:val="2"/>
        </w:numPr>
        <w:spacing w:before="40" w:after="40"/>
      </w:pPr>
      <w:r>
        <w:t>Detect anomalies in high-dimensional engine sensor streams with low false alarm rates.</w:t>
      </w:r>
    </w:p>
    <w:p w14:paraId="1FA8C013" w14:textId="77777777" w:rsidR="00AD6B28" w:rsidRDefault="00F7410D">
      <w:pPr>
        <w:pStyle w:val="ListParagraph"/>
        <w:numPr>
          <w:ilvl w:val="0"/>
          <w:numId w:val="2"/>
        </w:numPr>
        <w:spacing w:before="40" w:after="40"/>
      </w:pPr>
      <w:r>
        <w:t>Forecast remaining useful life from sliding-window telemetry sequences.</w:t>
      </w:r>
    </w:p>
    <w:p w14:paraId="27DD6661" w14:textId="77777777" w:rsidR="00AD6B28" w:rsidRDefault="00F7410D">
      <w:pPr>
        <w:pStyle w:val="ListParagraph"/>
        <w:numPr>
          <w:ilvl w:val="0"/>
          <w:numId w:val="2"/>
        </w:numPr>
        <w:spacing w:before="40" w:after="40"/>
      </w:pPr>
      <w:r>
        <w:t>Map the predicted health state to discrete, actionable decisions without human intervention.</w:t>
      </w:r>
    </w:p>
    <w:p w14:paraId="73AD6A08" w14:textId="77777777" w:rsidR="00AD6B28" w:rsidRDefault="00F7410D">
      <w:pPr>
        <w:pStyle w:val="ListParagraph"/>
        <w:numPr>
          <w:ilvl w:val="0"/>
          <w:numId w:val="2"/>
        </w:numPr>
        <w:spacing w:before="40" w:after="40"/>
      </w:pPr>
      <w:r>
        <w:t>Visualise fleet health status through a real-time mission control dashboard.</w:t>
      </w:r>
    </w:p>
    <w:p w14:paraId="5EC9AA18" w14:textId="77777777" w:rsidR="00AD6B28" w:rsidRDefault="00AD6B28"/>
    <w:p w14:paraId="798F37DA" w14:textId="77777777" w:rsidR="00AD6B28" w:rsidRDefault="00F7410D">
      <w:pPr>
        <w:pStyle w:val="Heading1"/>
        <w:pBdr>
          <w:bottom w:val="single" w:sz="8" w:space="4" w:color="1565C0"/>
        </w:pBdr>
      </w:pPr>
      <w:r>
        <w:t>3. Dataset</w:t>
      </w:r>
    </w:p>
    <w:p w14:paraId="065E9DEF" w14:textId="77777777" w:rsidR="00AD6B28" w:rsidRDefault="00F7410D">
      <w:pPr>
        <w:spacing w:before="60" w:after="120"/>
        <w:jc w:val="both"/>
      </w:pPr>
      <w:r>
        <w:t>The NASA Commercial Modular Aero-Propulsion System Simulation (CMAPSS) dataset is one of the most widely used benchmarks for prognostic health management research [5]. The FD001 subset provides run-to-failure telemetry for 100 training and 100 test turbofan engines, each operating under a single set of conditions with one fault mode (high-pressure compressor degradation).</w:t>
      </w:r>
    </w:p>
    <w:p w14:paraId="76DD9756" w14:textId="77777777" w:rsidR="00AD6B28" w:rsidRDefault="00AD6B2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D6B28" w14:paraId="0B4E21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2E03C351" w14:textId="77777777" w:rsidR="00AD6B28" w:rsidRDefault="00F7410D">
            <w:r>
              <w:rPr>
                <w:b/>
                <w:bCs/>
                <w:color w:val="FFFFFF"/>
                <w:sz w:val="18"/>
                <w:szCs w:val="18"/>
              </w:rPr>
              <w:t>Property</w:t>
            </w:r>
          </w:p>
        </w:tc>
        <w:tc>
          <w:tcPr>
            <w:tcW w:w="5526"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6168C4AE" w14:textId="77777777" w:rsidR="00AD6B28" w:rsidRDefault="00F7410D">
            <w:r>
              <w:rPr>
                <w:b/>
                <w:bCs/>
                <w:color w:val="FFFFFF"/>
                <w:sz w:val="18"/>
                <w:szCs w:val="18"/>
              </w:rPr>
              <w:t>Value</w:t>
            </w:r>
          </w:p>
        </w:tc>
      </w:tr>
      <w:tr w:rsidR="00AD6B28" w14:paraId="7C21F9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4F5F6102" w14:textId="77777777" w:rsidR="00AD6B28" w:rsidRDefault="00F7410D">
            <w:r>
              <w:rPr>
                <w:sz w:val="18"/>
                <w:szCs w:val="18"/>
              </w:rPr>
              <w:t>Training engines</w:t>
            </w:r>
          </w:p>
        </w:tc>
        <w:tc>
          <w:tcPr>
            <w:tcW w:w="55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191956C1" w14:textId="77777777" w:rsidR="00AD6B28" w:rsidRDefault="00F7410D">
            <w:r>
              <w:rPr>
                <w:sz w:val="18"/>
                <w:szCs w:val="18"/>
              </w:rPr>
              <w:t>100</w:t>
            </w:r>
          </w:p>
        </w:tc>
      </w:tr>
      <w:tr w:rsidR="00AD6B28" w14:paraId="3A4E12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6C0B6B" w14:textId="77777777" w:rsidR="00AD6B28" w:rsidRDefault="00F7410D">
            <w:r>
              <w:rPr>
                <w:sz w:val="18"/>
                <w:szCs w:val="18"/>
              </w:rPr>
              <w:t>Test engines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FEE2C2" w14:textId="77777777" w:rsidR="00AD6B28" w:rsidRDefault="00F7410D">
            <w:r>
              <w:rPr>
                <w:sz w:val="18"/>
                <w:szCs w:val="18"/>
              </w:rPr>
              <w:t>100</w:t>
            </w:r>
          </w:p>
        </w:tc>
      </w:tr>
      <w:tr w:rsidR="00AD6B28" w14:paraId="1CC695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03AED3D" w14:textId="77777777" w:rsidR="00AD6B28" w:rsidRDefault="00F7410D">
            <w:r>
              <w:rPr>
                <w:sz w:val="18"/>
                <w:szCs w:val="18"/>
              </w:rPr>
              <w:t>Total sensor channels</w:t>
            </w:r>
          </w:p>
        </w:tc>
        <w:tc>
          <w:tcPr>
            <w:tcW w:w="55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4FAC36FE" w14:textId="77777777" w:rsidR="00AD6B28" w:rsidRDefault="00F7410D">
            <w:r>
              <w:rPr>
                <w:sz w:val="18"/>
                <w:szCs w:val="18"/>
              </w:rPr>
              <w:t>21</w:t>
            </w:r>
          </w:p>
        </w:tc>
      </w:tr>
      <w:tr w:rsidR="00AD6B28" w14:paraId="575B50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603B31" w14:textId="77777777" w:rsidR="00AD6B28" w:rsidRDefault="00F7410D">
            <w:r>
              <w:rPr>
                <w:sz w:val="18"/>
                <w:szCs w:val="18"/>
              </w:rPr>
              <w:t>Informative sensors (post selection)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CB752E" w14:textId="77777777" w:rsidR="00AD6B28" w:rsidRDefault="00F7410D">
            <w:r>
              <w:rPr>
                <w:sz w:val="18"/>
                <w:szCs w:val="18"/>
              </w:rPr>
              <w:t>14</w:t>
            </w:r>
          </w:p>
        </w:tc>
      </w:tr>
      <w:tr w:rsidR="00AD6B28" w14:paraId="314C7E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522D90E" w14:textId="77777777" w:rsidR="00AD6B28" w:rsidRDefault="00F7410D">
            <w:r>
              <w:rPr>
                <w:sz w:val="18"/>
                <w:szCs w:val="18"/>
              </w:rPr>
              <w:t>Operational conditions</w:t>
            </w:r>
          </w:p>
        </w:tc>
        <w:tc>
          <w:tcPr>
            <w:tcW w:w="55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4EDC934" w14:textId="77777777" w:rsidR="00AD6B28" w:rsidRDefault="00F7410D">
            <w:r>
              <w:rPr>
                <w:sz w:val="18"/>
                <w:szCs w:val="18"/>
              </w:rPr>
              <w:t>1</w:t>
            </w:r>
          </w:p>
        </w:tc>
      </w:tr>
      <w:tr w:rsidR="00AD6B28" w14:paraId="6EB32F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A08718" w14:textId="77777777" w:rsidR="00AD6B28" w:rsidRDefault="00F7410D">
            <w:r>
              <w:rPr>
                <w:sz w:val="18"/>
                <w:szCs w:val="18"/>
              </w:rPr>
              <w:t>Fault modes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6B9EAD" w14:textId="77777777" w:rsidR="00AD6B28" w:rsidRDefault="00F7410D">
            <w:r>
              <w:rPr>
                <w:sz w:val="18"/>
                <w:szCs w:val="18"/>
              </w:rPr>
              <w:t>1 (HPC degradation)</w:t>
            </w:r>
          </w:p>
        </w:tc>
      </w:tr>
      <w:tr w:rsidR="00AD6B28" w14:paraId="09B112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B3088D2" w14:textId="77777777" w:rsidR="00AD6B28" w:rsidRDefault="00F7410D">
            <w:r>
              <w:rPr>
                <w:sz w:val="18"/>
                <w:szCs w:val="18"/>
              </w:rPr>
              <w:t>Average engine lifespan</w:t>
            </w:r>
          </w:p>
        </w:tc>
        <w:tc>
          <w:tcPr>
            <w:tcW w:w="55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3FFDE117" w14:textId="77777777" w:rsidR="00AD6B28" w:rsidRDefault="00F7410D">
            <w:r>
              <w:rPr>
                <w:sz w:val="18"/>
                <w:szCs w:val="18"/>
              </w:rPr>
              <w:t>approx. 206 cycles</w:t>
            </w:r>
          </w:p>
        </w:tc>
      </w:tr>
      <w:tr w:rsidR="00AD6B28" w14:paraId="5AFE52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F04CC" w14:textId="77777777" w:rsidR="00AD6B28" w:rsidRDefault="00F7410D">
            <w:r>
              <w:rPr>
                <w:sz w:val="18"/>
                <w:szCs w:val="18"/>
              </w:rPr>
              <w:t>Degraded label threshold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07F992" w14:textId="77777777" w:rsidR="00AD6B28" w:rsidRDefault="00F7410D">
            <w:r>
              <w:rPr>
                <w:sz w:val="18"/>
                <w:szCs w:val="18"/>
              </w:rPr>
              <w:t>RUL &lt; 30 cycles</w:t>
            </w:r>
          </w:p>
        </w:tc>
      </w:tr>
    </w:tbl>
    <w:p w14:paraId="69B84045" w14:textId="77777777" w:rsidR="00AD6B28" w:rsidRDefault="00AD6B28"/>
    <w:p w14:paraId="5C8698B1" w14:textId="77777777" w:rsidR="00AD6B28" w:rsidRDefault="00F7410D">
      <w:pPr>
        <w:spacing w:before="60" w:after="120"/>
        <w:jc w:val="both"/>
      </w:pPr>
      <w:r>
        <w:t>Feature selection removed eight sensors (s1, s5, s6, s10, s16, s18, s19) with near-zero variance, along with the three operating-condition columns. The remaining 14 sensors were scaled to [0, 1] using Min-Max normalisation fitted exclusively on training data to prevent leakage.</w:t>
      </w:r>
    </w:p>
    <w:p w14:paraId="329CA148" w14:textId="77777777" w:rsidR="00AD6B28" w:rsidRDefault="00AD6B28"/>
    <w:p w14:paraId="3DE41EF9" w14:textId="77777777" w:rsidR="00AD6B28" w:rsidRDefault="00F7410D">
      <w:pPr>
        <w:pStyle w:val="Heading1"/>
        <w:pBdr>
          <w:bottom w:val="single" w:sz="8" w:space="4" w:color="1565C0"/>
        </w:pBdr>
      </w:pPr>
      <w:r>
        <w:t>4. Methodology</w:t>
      </w:r>
    </w:p>
    <w:p w14:paraId="73850BCC" w14:textId="77777777" w:rsidR="00AD6B28" w:rsidRDefault="00F7410D">
      <w:pPr>
        <w:pStyle w:val="Heading2"/>
      </w:pPr>
      <w:r>
        <w:t>4.1 Anomaly Detection Pipeline</w:t>
      </w:r>
    </w:p>
    <w:p w14:paraId="52228D0A" w14:textId="77777777" w:rsidR="00AD6B28" w:rsidRDefault="00F7410D">
      <w:pPr>
        <w:spacing w:before="60" w:after="120"/>
        <w:jc w:val="both"/>
      </w:pPr>
      <w:r>
        <w:t>Three anomaly detectors were developed to provide complementary coverage of different failure signatures. All three were trained using only the healthy subset (RUL &gt;= 30 cycles) of the training data.</w:t>
      </w:r>
    </w:p>
    <w:p w14:paraId="1289A31C" w14:textId="77777777" w:rsidR="00AD6B28" w:rsidRDefault="00F7410D">
      <w:pPr>
        <w:pStyle w:val="Heading2"/>
      </w:pPr>
      <w:r>
        <w:t>Model A: Isolation Forest</w:t>
      </w:r>
    </w:p>
    <w:p w14:paraId="454320EB" w14:textId="77777777" w:rsidR="00AD6B28" w:rsidRDefault="00F7410D">
      <w:pPr>
        <w:spacing w:before="60" w:after="120"/>
        <w:jc w:val="both"/>
      </w:pPr>
      <w:r>
        <w:t>An ensemble of 100 random isolation trees partitions the feature space. Anomalous observations are isolated closer to the root of each tree because they occupy low-density regions [6]. Contamination was set to 0.05, matching the approximate fraction of degraded points in the training distribution. This model operates in a fully unsupervised manner.</w:t>
      </w:r>
    </w:p>
    <w:p w14:paraId="3B52B69B" w14:textId="77777777" w:rsidR="00AD6B28" w:rsidRDefault="00F7410D">
      <w:pPr>
        <w:pStyle w:val="Heading2"/>
      </w:pPr>
      <w:r>
        <w:t xml:space="preserve">Model B: </w:t>
      </w:r>
      <w:proofErr w:type="spellStart"/>
      <w:r>
        <w:t>Autoencoder</w:t>
      </w:r>
      <w:proofErr w:type="spellEnd"/>
    </w:p>
    <w:p w14:paraId="6F342CFA" w14:textId="77777777" w:rsidR="00AD6B28" w:rsidRDefault="00F7410D">
      <w:pPr>
        <w:spacing w:before="60" w:after="120"/>
        <w:jc w:val="both"/>
      </w:pPr>
      <w:r>
        <w:t xml:space="preserve">A symmetric feedforward </w:t>
      </w:r>
      <w:proofErr w:type="spellStart"/>
      <w:r>
        <w:t>autoencoder</w:t>
      </w:r>
      <w:proofErr w:type="spellEnd"/>
      <w:r>
        <w:t xml:space="preserve"> with architecture 14-10-5-10-14 was trained to reconstruct healthy sensor vectors through a compressed bottleneck [7]. Mean squared reconstruction error is computed at inference; samples exceeding the 95th percentile of healthy reconstruction error are classified as anomalous.</w:t>
      </w:r>
    </w:p>
    <w:p w14:paraId="3FAE5666" w14:textId="77777777" w:rsidR="00AD6B28" w:rsidRDefault="00F7410D">
      <w:pPr>
        <w:pStyle w:val="Heading2"/>
      </w:pPr>
      <w:r>
        <w:t>Model C: LSTM Anomaly Classifier</w:t>
      </w:r>
    </w:p>
    <w:p w14:paraId="1E357055" w14:textId="77777777" w:rsidR="00AD6B28" w:rsidRDefault="00F7410D">
      <w:pPr>
        <w:spacing w:before="60" w:after="120"/>
        <w:jc w:val="both"/>
      </w:pPr>
      <w:r>
        <w:t>A two-layer stacked LSTM (64 then 32 units) processes windows of 30 consecutive sensor cycles and outputs a binary probability for the degraded class [8]. Dropout of 0.2 regularises both LSTM layers. Sliding windows are constructed per engine to prevent cross-engine data leakage. This model explicitly captures temporal degradation trends.</w:t>
      </w:r>
    </w:p>
    <w:p w14:paraId="0323283A" w14:textId="77777777" w:rsidR="00AD6B28" w:rsidRDefault="00F7410D">
      <w:pPr>
        <w:pStyle w:val="Heading2"/>
      </w:pPr>
      <w:r>
        <w:t>4.2 RUL Prediction</w:t>
      </w:r>
    </w:p>
    <w:p w14:paraId="76CAE726" w14:textId="77777777" w:rsidR="00AD6B28" w:rsidRDefault="00F7410D">
      <w:pPr>
        <w:spacing w:before="60" w:after="120"/>
        <w:jc w:val="both"/>
      </w:pPr>
      <w:r>
        <w:t xml:space="preserve">A separate LSTM regression model (64-32-32-1) predicts remaining useful life. The RUL target was capped at 125 cycles since sensors exhibit no discriminative signal early in engine life [9]. Output uses sigmoid activation multiplied by MAX_RUL at inference. Training used Adam optimiser with early stopping (patience 5) and </w:t>
      </w:r>
      <w:proofErr w:type="spellStart"/>
      <w:r>
        <w:t>ReduceLROnPlateau</w:t>
      </w:r>
      <w:proofErr w:type="spellEnd"/>
      <w:r>
        <w:t xml:space="preserve"> (factor 0.5).</w:t>
      </w:r>
    </w:p>
    <w:p w14:paraId="611291D8" w14:textId="77777777" w:rsidR="00AD6B28" w:rsidRDefault="00F7410D">
      <w:pPr>
        <w:pStyle w:val="Heading2"/>
      </w:pPr>
      <w:r>
        <w:t>4.3 Autonomous Decision Engine</w:t>
      </w:r>
    </w:p>
    <w:p w14:paraId="2071F199" w14:textId="77777777" w:rsidR="00AD6B28" w:rsidRDefault="00F7410D">
      <w:pPr>
        <w:spacing w:before="60" w:after="120"/>
        <w:jc w:val="both"/>
      </w:pPr>
      <w:r>
        <w:t xml:space="preserve">A composite risk score integrates anomaly flags from Isolation Forest and </w:t>
      </w:r>
      <w:proofErr w:type="spellStart"/>
      <w:r>
        <w:t>Autoencoder</w:t>
      </w:r>
      <w:proofErr w:type="spellEnd"/>
      <w:r>
        <w:t xml:space="preserve"> with the LSTM RUL estimate:</w:t>
      </w:r>
    </w:p>
    <w:p w14:paraId="4E4E4429" w14:textId="77777777" w:rsidR="00AD6B28" w:rsidRDefault="00F7410D">
      <w:pPr>
        <w:shd w:val="clear" w:color="auto" w:fill="F0F4FF"/>
        <w:spacing w:before="80" w:after="80"/>
      </w:pPr>
      <w:proofErr w:type="spellStart"/>
      <w:r>
        <w:rPr>
          <w:rFonts w:ascii="Courier New" w:eastAsia="Courier New" w:hAnsi="Courier New" w:cs="Courier New"/>
          <w:color w:val="1A237E"/>
          <w:sz w:val="18"/>
          <w:szCs w:val="18"/>
        </w:rPr>
        <w:t>risk_score</w:t>
      </w:r>
      <w:proofErr w:type="spellEnd"/>
      <w:r>
        <w:rPr>
          <w:rFonts w:ascii="Courier New" w:eastAsia="Courier New" w:hAnsi="Courier New" w:cs="Courier New"/>
          <w:color w:val="1A237E"/>
          <w:sz w:val="18"/>
          <w:szCs w:val="18"/>
        </w:rPr>
        <w:t xml:space="preserve"> = 0.4 x mean(</w:t>
      </w:r>
      <w:proofErr w:type="spellStart"/>
      <w:r>
        <w:rPr>
          <w:rFonts w:ascii="Courier New" w:eastAsia="Courier New" w:hAnsi="Courier New" w:cs="Courier New"/>
          <w:color w:val="1A237E"/>
          <w:sz w:val="18"/>
          <w:szCs w:val="18"/>
        </w:rPr>
        <w:t>iso_flag</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ae_flag</w:t>
      </w:r>
      <w:proofErr w:type="spellEnd"/>
      <w:r>
        <w:rPr>
          <w:rFonts w:ascii="Courier New" w:eastAsia="Courier New" w:hAnsi="Courier New" w:cs="Courier New"/>
          <w:color w:val="1A237E"/>
          <w:sz w:val="18"/>
          <w:szCs w:val="18"/>
        </w:rPr>
        <w:t>)  +  0.6 x (1 - min(RUL / 125, 1.0))</w:t>
      </w:r>
    </w:p>
    <w:p w14:paraId="2B99C0F9" w14:textId="77777777" w:rsidR="00AD6B28" w:rsidRDefault="00F7410D">
      <w:pPr>
        <w:spacing w:before="60" w:after="120"/>
        <w:jc w:val="both"/>
      </w:pPr>
      <w:r>
        <w:t>The 60 percent weighting on the RUL-derived component reflects its higher temporal precision. Risk scores map to five discrete actions:</w:t>
      </w:r>
    </w:p>
    <w:p w14:paraId="448CCF66" w14:textId="77777777" w:rsidR="00AD6B28" w:rsidRDefault="00AD6B2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AD6B28" w14:paraId="0D962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68FD45B5" w14:textId="77777777" w:rsidR="00AD6B28" w:rsidRDefault="00F7410D">
            <w:r>
              <w:rPr>
                <w:b/>
                <w:bCs/>
                <w:color w:val="FFFFFF"/>
                <w:sz w:val="18"/>
                <w:szCs w:val="18"/>
              </w:rPr>
              <w:t>Risk Range</w:t>
            </w:r>
          </w:p>
        </w:tc>
        <w:tc>
          <w:tcPr>
            <w:tcW w:w="22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57681FCC" w14:textId="77777777" w:rsidR="00AD6B28" w:rsidRDefault="00F7410D">
            <w:r>
              <w:rPr>
                <w:b/>
                <w:bCs/>
                <w:color w:val="FFFFFF"/>
                <w:sz w:val="18"/>
                <w:szCs w:val="18"/>
              </w:rPr>
              <w:t>Status</w:t>
            </w:r>
          </w:p>
        </w:tc>
        <w:tc>
          <w:tcPr>
            <w:tcW w:w="4826"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5098B64A" w14:textId="77777777" w:rsidR="00AD6B28" w:rsidRDefault="00F7410D">
            <w:r>
              <w:rPr>
                <w:b/>
                <w:bCs/>
                <w:color w:val="FFFFFF"/>
                <w:sz w:val="18"/>
                <w:szCs w:val="18"/>
              </w:rPr>
              <w:t>Action</w:t>
            </w:r>
          </w:p>
        </w:tc>
      </w:tr>
      <w:tr w:rsidR="00AD6B28" w14:paraId="6E7FF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5420D9F3" w14:textId="77777777" w:rsidR="00AD6B28" w:rsidRDefault="00F7410D">
            <w:r>
              <w:rPr>
                <w:sz w:val="18"/>
                <w:szCs w:val="18"/>
              </w:rPr>
              <w:t>0.00 - 0.24</w:t>
            </w:r>
          </w:p>
        </w:tc>
        <w:tc>
          <w:tcPr>
            <w:tcW w:w="22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B563239" w14:textId="77777777" w:rsidR="00AD6B28" w:rsidRDefault="00F7410D">
            <w:r>
              <w:rPr>
                <w:sz w:val="18"/>
                <w:szCs w:val="18"/>
              </w:rPr>
              <w:t>NORMAL</w:t>
            </w:r>
          </w:p>
        </w:tc>
        <w:tc>
          <w:tcPr>
            <w:tcW w:w="48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4D15A40" w14:textId="77777777" w:rsidR="00AD6B28" w:rsidRDefault="00F7410D">
            <w:r>
              <w:rPr>
                <w:sz w:val="18"/>
                <w:szCs w:val="18"/>
              </w:rPr>
              <w:t>Continue nominal operations</w:t>
            </w:r>
          </w:p>
        </w:tc>
      </w:tr>
      <w:tr w:rsidR="00AD6B28" w14:paraId="2EA7B9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121D1D" w14:textId="77777777" w:rsidR="00AD6B28" w:rsidRDefault="00F7410D">
            <w:r>
              <w:rPr>
                <w:sz w:val="18"/>
                <w:szCs w:val="18"/>
              </w:rPr>
              <w:t>0.25 - 0.44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F3B6E1" w14:textId="77777777" w:rsidR="00AD6B28" w:rsidRDefault="00F7410D">
            <w:r>
              <w:rPr>
                <w:sz w:val="18"/>
                <w:szCs w:val="18"/>
              </w:rPr>
              <w:t>MONITOR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BBAB4F" w14:textId="77777777" w:rsidR="00AD6B28" w:rsidRDefault="00F7410D">
            <w:r>
              <w:rPr>
                <w:sz w:val="18"/>
                <w:szCs w:val="18"/>
              </w:rPr>
              <w:t>Increase telemetry sampling to ground</w:t>
            </w:r>
          </w:p>
        </w:tc>
      </w:tr>
      <w:tr w:rsidR="00AD6B28" w14:paraId="5FE42B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7390184E" w14:textId="77777777" w:rsidR="00AD6B28" w:rsidRDefault="00F7410D">
            <w:r>
              <w:rPr>
                <w:sz w:val="18"/>
                <w:szCs w:val="18"/>
              </w:rPr>
              <w:t>0.45 - 0.64</w:t>
            </w:r>
          </w:p>
        </w:tc>
        <w:tc>
          <w:tcPr>
            <w:tcW w:w="22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7A016DEE" w14:textId="77777777" w:rsidR="00AD6B28" w:rsidRDefault="00F7410D">
            <w:r>
              <w:rPr>
                <w:sz w:val="18"/>
                <w:szCs w:val="18"/>
              </w:rPr>
              <w:t>WARNING</w:t>
            </w:r>
          </w:p>
        </w:tc>
        <w:tc>
          <w:tcPr>
            <w:tcW w:w="48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23E33E92" w14:textId="77777777" w:rsidR="00AD6B28" w:rsidRDefault="00F7410D">
            <w:r>
              <w:rPr>
                <w:sz w:val="18"/>
                <w:szCs w:val="18"/>
              </w:rPr>
              <w:t>Reduce engine load by 20 percent</w:t>
            </w:r>
          </w:p>
        </w:tc>
      </w:tr>
      <w:tr w:rsidR="00AD6B28" w14:paraId="6F7583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5DEEA8" w14:textId="77777777" w:rsidR="00AD6B28" w:rsidRDefault="00F7410D">
            <w:r>
              <w:rPr>
                <w:sz w:val="18"/>
                <w:szCs w:val="18"/>
              </w:rPr>
              <w:t>0.65 - 0.79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997A05" w14:textId="77777777" w:rsidR="00AD6B28" w:rsidRDefault="00F7410D">
            <w:r>
              <w:rPr>
                <w:sz w:val="18"/>
                <w:szCs w:val="18"/>
              </w:rPr>
              <w:t>HIGH RISK</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EB0D99" w14:textId="77777777" w:rsidR="00AD6B28" w:rsidRDefault="00F7410D">
            <w:r>
              <w:rPr>
                <w:sz w:val="18"/>
                <w:szCs w:val="18"/>
              </w:rPr>
              <w:t>Switch to redundant backup engine</w:t>
            </w:r>
          </w:p>
        </w:tc>
      </w:tr>
      <w:tr w:rsidR="00AD6B28" w14:paraId="380BE4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A33FC41" w14:textId="77777777" w:rsidR="00AD6B28" w:rsidRDefault="00F7410D">
            <w:r>
              <w:rPr>
                <w:sz w:val="18"/>
                <w:szCs w:val="18"/>
              </w:rPr>
              <w:t>0.80 - 1.00</w:t>
            </w:r>
          </w:p>
        </w:tc>
        <w:tc>
          <w:tcPr>
            <w:tcW w:w="22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76101BD" w14:textId="77777777" w:rsidR="00AD6B28" w:rsidRDefault="00F7410D">
            <w:r>
              <w:rPr>
                <w:sz w:val="18"/>
                <w:szCs w:val="18"/>
              </w:rPr>
              <w:t>EMERGENCY</w:t>
            </w:r>
          </w:p>
        </w:tc>
        <w:tc>
          <w:tcPr>
            <w:tcW w:w="48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2F8C6503" w14:textId="77777777" w:rsidR="00AD6B28" w:rsidRDefault="00F7410D">
            <w:r>
              <w:rPr>
                <w:sz w:val="18"/>
                <w:szCs w:val="18"/>
              </w:rPr>
              <w:t>Initiate immediate controlled shutdown</w:t>
            </w:r>
          </w:p>
        </w:tc>
      </w:tr>
    </w:tbl>
    <w:p w14:paraId="3B3C919F" w14:textId="77777777" w:rsidR="00AD6B28" w:rsidRDefault="00AD6B28"/>
    <w:p w14:paraId="1DAB585B" w14:textId="77777777" w:rsidR="00AD6B28" w:rsidRDefault="00F7410D">
      <w:pPr>
        <w:pStyle w:val="Heading1"/>
        <w:pBdr>
          <w:bottom w:val="single" w:sz="8" w:space="4" w:color="1565C0"/>
        </w:pBdr>
      </w:pPr>
      <w:r>
        <w:t>5. Results</w:t>
      </w:r>
    </w:p>
    <w:p w14:paraId="51695B7F" w14:textId="77777777" w:rsidR="00AD6B28" w:rsidRDefault="00F7410D">
      <w:pPr>
        <w:pStyle w:val="Heading2"/>
      </w:pPr>
      <w:r>
        <w:t>5.1 Anomaly Detection Performance</w:t>
      </w:r>
    </w:p>
    <w:p w14:paraId="51E7F911" w14:textId="77777777" w:rsidR="00AD6B28" w:rsidRDefault="00AD6B2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592"/>
        <w:gridCol w:w="1588"/>
        <w:gridCol w:w="1588"/>
        <w:gridCol w:w="1481"/>
      </w:tblGrid>
      <w:tr w:rsidR="00AD6B28" w14:paraId="75E7C1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4B4AEA86" w14:textId="77777777" w:rsidR="00AD6B28" w:rsidRDefault="00F7410D">
            <w:r>
              <w:rPr>
                <w:b/>
                <w:bCs/>
                <w:color w:val="FFFFFF"/>
                <w:sz w:val="18"/>
                <w:szCs w:val="18"/>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1413FF5C" w14:textId="77777777" w:rsidR="00AD6B28" w:rsidRDefault="00F7410D">
            <w:r>
              <w:rPr>
                <w:b/>
                <w:bCs/>
                <w:color w:val="FFFFFF"/>
                <w:sz w:val="18"/>
                <w:szCs w:val="18"/>
              </w:rPr>
              <w:t>Precision</w:t>
            </w:r>
          </w:p>
        </w:tc>
        <w:tc>
          <w:tcPr>
            <w:tcW w:w="16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5E381661" w14:textId="77777777" w:rsidR="00AD6B28" w:rsidRDefault="00F7410D">
            <w:r>
              <w:rPr>
                <w:b/>
                <w:bCs/>
                <w:color w:val="FFFFFF"/>
                <w:sz w:val="18"/>
                <w:szCs w:val="18"/>
              </w:rPr>
              <w:t>Recall</w:t>
            </w:r>
          </w:p>
        </w:tc>
        <w:tc>
          <w:tcPr>
            <w:tcW w:w="16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28BF7CA7" w14:textId="77777777" w:rsidR="00AD6B28" w:rsidRDefault="00F7410D">
            <w:r>
              <w:rPr>
                <w:b/>
                <w:bCs/>
                <w:color w:val="FFFFFF"/>
                <w:sz w:val="18"/>
                <w:szCs w:val="18"/>
              </w:rPr>
              <w:t>F1-Score</w:t>
            </w:r>
          </w:p>
        </w:tc>
        <w:tc>
          <w:tcPr>
            <w:tcW w:w="1426"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551DDE58" w14:textId="77777777" w:rsidR="00AD6B28" w:rsidRDefault="00F7410D">
            <w:r>
              <w:rPr>
                <w:b/>
                <w:bCs/>
                <w:color w:val="FFFFFF"/>
                <w:sz w:val="18"/>
                <w:szCs w:val="18"/>
              </w:rPr>
              <w:t>Notes</w:t>
            </w:r>
          </w:p>
        </w:tc>
      </w:tr>
      <w:tr w:rsidR="00AD6B28" w14:paraId="39CE0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56F10B9C" w14:textId="77777777" w:rsidR="00AD6B28" w:rsidRDefault="00F7410D">
            <w:r>
              <w:rPr>
                <w:sz w:val="18"/>
                <w:szCs w:val="18"/>
              </w:rPr>
              <w:t>Isolation Forest</w:t>
            </w:r>
          </w:p>
        </w:tc>
        <w:tc>
          <w:tcPr>
            <w:tcW w:w="16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785733D0" w14:textId="77777777" w:rsidR="00AD6B28" w:rsidRDefault="00F7410D">
            <w:r>
              <w:rPr>
                <w:sz w:val="18"/>
                <w:szCs w:val="18"/>
              </w:rPr>
              <w:t>~0.71</w:t>
            </w:r>
          </w:p>
        </w:tc>
        <w:tc>
          <w:tcPr>
            <w:tcW w:w="16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446BB217" w14:textId="77777777" w:rsidR="00AD6B28" w:rsidRDefault="00F7410D">
            <w:r>
              <w:rPr>
                <w:sz w:val="18"/>
                <w:szCs w:val="18"/>
              </w:rPr>
              <w:t>~0.68</w:t>
            </w:r>
          </w:p>
        </w:tc>
        <w:tc>
          <w:tcPr>
            <w:tcW w:w="16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729BFC09" w14:textId="77777777" w:rsidR="00AD6B28" w:rsidRDefault="00F7410D">
            <w:r>
              <w:rPr>
                <w:sz w:val="18"/>
                <w:szCs w:val="18"/>
              </w:rPr>
              <w:t>~0.69</w:t>
            </w:r>
          </w:p>
        </w:tc>
        <w:tc>
          <w:tcPr>
            <w:tcW w:w="14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520E3BF" w14:textId="77777777" w:rsidR="00AD6B28" w:rsidRDefault="00F7410D">
            <w:r>
              <w:rPr>
                <w:sz w:val="18"/>
                <w:szCs w:val="18"/>
              </w:rPr>
              <w:t>Unsupervised</w:t>
            </w:r>
          </w:p>
        </w:tc>
      </w:tr>
      <w:tr w:rsidR="00AD6B28" w14:paraId="2B8ACE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068A65" w14:textId="77777777" w:rsidR="00AD6B28" w:rsidRDefault="00F7410D">
            <w:proofErr w:type="spellStart"/>
            <w:r>
              <w:rPr>
                <w:sz w:val="18"/>
                <w:szCs w:val="18"/>
              </w:rPr>
              <w:t>Autoencoder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F80A4E" w14:textId="77777777" w:rsidR="00AD6B28" w:rsidRDefault="00F7410D">
            <w:r>
              <w:rPr>
                <w:sz w:val="18"/>
                <w:szCs w:val="18"/>
              </w:rPr>
              <w:t>~0.78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AFFC00" w14:textId="77777777" w:rsidR="00AD6B28" w:rsidRDefault="00F7410D">
            <w:r>
              <w:rPr>
                <w:sz w:val="18"/>
                <w:szCs w:val="18"/>
              </w:rPr>
              <w:t>~0.74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633F2D" w14:textId="77777777" w:rsidR="00AD6B28" w:rsidRDefault="00F7410D">
            <w:r>
              <w:rPr>
                <w:sz w:val="18"/>
                <w:szCs w:val="18"/>
              </w:rPr>
              <w:t>~0.76</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7B7D82" w14:textId="77777777" w:rsidR="00AD6B28" w:rsidRDefault="00F7410D">
            <w:r>
              <w:rPr>
                <w:sz w:val="18"/>
                <w:szCs w:val="18"/>
              </w:rPr>
              <w:t>Reconstruction error</w:t>
            </w:r>
          </w:p>
        </w:tc>
      </w:tr>
      <w:tr w:rsidR="00AD6B28" w14:paraId="54FB08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711882D" w14:textId="77777777" w:rsidR="00AD6B28" w:rsidRDefault="00F7410D">
            <w:r>
              <w:rPr>
                <w:sz w:val="18"/>
                <w:szCs w:val="18"/>
              </w:rPr>
              <w:t>LSTM Classifier</w:t>
            </w:r>
          </w:p>
        </w:tc>
        <w:tc>
          <w:tcPr>
            <w:tcW w:w="16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46A1D9D3" w14:textId="77777777" w:rsidR="00AD6B28" w:rsidRDefault="00F7410D">
            <w:r>
              <w:rPr>
                <w:sz w:val="18"/>
                <w:szCs w:val="18"/>
              </w:rPr>
              <w:t>~0.85</w:t>
            </w:r>
          </w:p>
        </w:tc>
        <w:tc>
          <w:tcPr>
            <w:tcW w:w="16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4A2E4553" w14:textId="77777777" w:rsidR="00AD6B28" w:rsidRDefault="00F7410D">
            <w:r>
              <w:rPr>
                <w:sz w:val="18"/>
                <w:szCs w:val="18"/>
              </w:rPr>
              <w:t>~0.82</w:t>
            </w:r>
          </w:p>
        </w:tc>
        <w:tc>
          <w:tcPr>
            <w:tcW w:w="16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C265A8A" w14:textId="77777777" w:rsidR="00AD6B28" w:rsidRDefault="00F7410D">
            <w:r>
              <w:rPr>
                <w:sz w:val="18"/>
                <w:szCs w:val="18"/>
              </w:rPr>
              <w:t>~0.83</w:t>
            </w:r>
          </w:p>
        </w:tc>
        <w:tc>
          <w:tcPr>
            <w:tcW w:w="14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166C54B9" w14:textId="77777777" w:rsidR="00AD6B28" w:rsidRDefault="00F7410D">
            <w:r>
              <w:rPr>
                <w:sz w:val="18"/>
                <w:szCs w:val="18"/>
              </w:rPr>
              <w:t>Best — temporal context</w:t>
            </w:r>
          </w:p>
        </w:tc>
      </w:tr>
    </w:tbl>
    <w:p w14:paraId="3D939158" w14:textId="77777777" w:rsidR="00AD6B28" w:rsidRDefault="00AD6B28"/>
    <w:p w14:paraId="613BBDD9" w14:textId="77777777" w:rsidR="00AD6B28" w:rsidRDefault="00F7410D">
      <w:pPr>
        <w:spacing w:before="60" w:after="120"/>
        <w:jc w:val="both"/>
      </w:pPr>
      <w:r>
        <w:t>The LSTM classifier achieves the highest F1-score, expected given it is the only model that explicitly processes temporal context. All three models provide complementary coverage consistent with findings in the broader anomaly detection literature [10].</w:t>
      </w:r>
    </w:p>
    <w:p w14:paraId="4BEF28B7" w14:textId="77777777" w:rsidR="00AD6B28" w:rsidRDefault="00F7410D">
      <w:pPr>
        <w:pStyle w:val="Heading2"/>
      </w:pPr>
      <w:r>
        <w:t>5.2 RUL Prediction</w:t>
      </w:r>
    </w:p>
    <w:p w14:paraId="30F9CA20" w14:textId="77777777" w:rsidR="00AD6B28" w:rsidRDefault="00AD6B2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AD6B28" w14:paraId="4E5C80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79CBF8B3" w14:textId="77777777" w:rsidR="00AD6B28" w:rsidRDefault="00F7410D">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2110EB62" w14:textId="77777777" w:rsidR="00AD6B28" w:rsidRDefault="00F7410D">
            <w:r>
              <w:rPr>
                <w:b/>
                <w:bCs/>
                <w:color w:val="FFFFFF"/>
                <w:sz w:val="18"/>
                <w:szCs w:val="18"/>
              </w:rPr>
              <w:t>Value</w:t>
            </w:r>
          </w:p>
        </w:tc>
        <w:tc>
          <w:tcPr>
            <w:tcW w:w="5026"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2122C7ED" w14:textId="77777777" w:rsidR="00AD6B28" w:rsidRDefault="00F7410D">
            <w:r>
              <w:rPr>
                <w:b/>
                <w:bCs/>
                <w:color w:val="FFFFFF"/>
                <w:sz w:val="18"/>
                <w:szCs w:val="18"/>
              </w:rPr>
              <w:t>Interpretation</w:t>
            </w:r>
          </w:p>
        </w:tc>
      </w:tr>
      <w:tr w:rsidR="00AD6B28" w14:paraId="1DD0B4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4DC7F60C" w14:textId="77777777" w:rsidR="00AD6B28" w:rsidRDefault="00F7410D">
            <w:r>
              <w:rPr>
                <w:sz w:val="18"/>
                <w:szCs w:val="18"/>
              </w:rPr>
              <w:t>MAE</w:t>
            </w:r>
          </w:p>
        </w:tc>
        <w:tc>
          <w:tcPr>
            <w:tcW w:w="22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B3715CF" w14:textId="77777777" w:rsidR="00AD6B28" w:rsidRDefault="00F7410D">
            <w:r>
              <w:rPr>
                <w:sz w:val="18"/>
                <w:szCs w:val="18"/>
              </w:rPr>
              <w:t>~18.4 cycles</w:t>
            </w:r>
          </w:p>
        </w:tc>
        <w:tc>
          <w:tcPr>
            <w:tcW w:w="50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5B4C6BCE" w14:textId="77777777" w:rsidR="00AD6B28" w:rsidRDefault="00F7410D">
            <w:r>
              <w:rPr>
                <w:sz w:val="18"/>
                <w:szCs w:val="18"/>
              </w:rPr>
              <w:t>Average absolute prediction error across 100 test engines</w:t>
            </w:r>
          </w:p>
        </w:tc>
      </w:tr>
      <w:tr w:rsidR="00AD6B28" w14:paraId="462745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9EC83E" w14:textId="77777777" w:rsidR="00AD6B28" w:rsidRDefault="00F7410D">
            <w:r>
              <w:rPr>
                <w:sz w:val="18"/>
                <w:szCs w:val="18"/>
              </w:rPr>
              <w:t>RMSE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74F50C" w14:textId="77777777" w:rsidR="00AD6B28" w:rsidRDefault="00F7410D">
            <w:r>
              <w:rPr>
                <w:sz w:val="18"/>
                <w:szCs w:val="18"/>
              </w:rPr>
              <w:t>~24.7 cycles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E9B73B" w14:textId="77777777" w:rsidR="00AD6B28" w:rsidRDefault="00F7410D">
            <w:r>
              <w:rPr>
                <w:sz w:val="18"/>
                <w:szCs w:val="18"/>
              </w:rPr>
              <w:t>Root mean squared error, sensitive to larger deviations</w:t>
            </w:r>
          </w:p>
        </w:tc>
      </w:tr>
    </w:tbl>
    <w:p w14:paraId="6BA2FF84" w14:textId="77777777" w:rsidR="00AD6B28" w:rsidRDefault="00AD6B28"/>
    <w:p w14:paraId="673162FC" w14:textId="77777777" w:rsidR="00AD6B28" w:rsidRDefault="00F7410D">
      <w:pPr>
        <w:spacing w:before="60" w:after="120"/>
        <w:jc w:val="both"/>
      </w:pPr>
      <w:r>
        <w:t>An MAE of approximately 18 cycles on a 125-cycle window represents roughly 15 percent average error, competitive with published CMAPSS FD001 results [9, 11]. The prediction error distribution was approximately symmetric and centred near zero.</w:t>
      </w:r>
    </w:p>
    <w:p w14:paraId="6CAF5D4C" w14:textId="77777777" w:rsidR="00AD6B28" w:rsidRDefault="00F7410D">
      <w:pPr>
        <w:pStyle w:val="Heading2"/>
      </w:pPr>
      <w:r>
        <w:t>5.3 Fleet Status Summary</w:t>
      </w:r>
    </w:p>
    <w:p w14:paraId="1E9B2133" w14:textId="77777777" w:rsidR="00AD6B28" w:rsidRDefault="00AD6B2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226"/>
      </w:tblGrid>
      <w:tr w:rsidR="00AD6B28" w14:paraId="1762AF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40556D48" w14:textId="77777777" w:rsidR="00AD6B28" w:rsidRDefault="00F7410D">
            <w:r>
              <w:rPr>
                <w:b/>
                <w:bCs/>
                <w:color w:val="FFFFFF"/>
                <w:sz w:val="18"/>
                <w:szCs w:val="18"/>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284E2F23" w14:textId="77777777" w:rsidR="00AD6B28" w:rsidRDefault="00F7410D">
            <w:r>
              <w:rPr>
                <w:b/>
                <w:bCs/>
                <w:color w:val="FFFFFF"/>
                <w:sz w:val="18"/>
                <w:szCs w:val="18"/>
              </w:rPr>
              <w:t>Engine Count</w:t>
            </w:r>
          </w:p>
        </w:tc>
        <w:tc>
          <w:tcPr>
            <w:tcW w:w="28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5A730C3C" w14:textId="77777777" w:rsidR="00AD6B28" w:rsidRDefault="00F7410D">
            <w:r>
              <w:rPr>
                <w:b/>
                <w:bCs/>
                <w:color w:val="FFFFFF"/>
                <w:sz w:val="18"/>
                <w:szCs w:val="18"/>
              </w:rPr>
              <w:t>RUL Criterion</w:t>
            </w:r>
          </w:p>
        </w:tc>
        <w:tc>
          <w:tcPr>
            <w:tcW w:w="2226"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0AA92E52" w14:textId="77777777" w:rsidR="00AD6B28" w:rsidRDefault="00F7410D">
            <w:r>
              <w:rPr>
                <w:b/>
                <w:bCs/>
                <w:color w:val="FFFFFF"/>
                <w:sz w:val="18"/>
                <w:szCs w:val="18"/>
              </w:rPr>
              <w:t>Assigned Action</w:t>
            </w:r>
          </w:p>
        </w:tc>
      </w:tr>
      <w:tr w:rsidR="00AD6B28" w14:paraId="453B38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3FE3109E" w14:textId="77777777" w:rsidR="00AD6B28" w:rsidRDefault="00F7410D">
            <w:r>
              <w:rPr>
                <w:sz w:val="18"/>
                <w:szCs w:val="18"/>
              </w:rPr>
              <w:t>Normal</w:t>
            </w:r>
          </w:p>
        </w:tc>
        <w:tc>
          <w:tcPr>
            <w:tcW w:w="20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5015764" w14:textId="77777777" w:rsidR="00AD6B28" w:rsidRDefault="00F7410D">
            <w:r>
              <w:rPr>
                <w:sz w:val="18"/>
                <w:szCs w:val="18"/>
              </w:rPr>
              <w:t>approx. 52</w:t>
            </w:r>
          </w:p>
        </w:tc>
        <w:tc>
          <w:tcPr>
            <w:tcW w:w="2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1F825093" w14:textId="77777777" w:rsidR="00AD6B28" w:rsidRDefault="00F7410D">
            <w:r>
              <w:rPr>
                <w:sz w:val="18"/>
                <w:szCs w:val="18"/>
              </w:rPr>
              <w:t>RUL &gt;= 80</w:t>
            </w:r>
          </w:p>
        </w:tc>
        <w:tc>
          <w:tcPr>
            <w:tcW w:w="22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559E88C" w14:textId="77777777" w:rsidR="00AD6B28" w:rsidRDefault="00F7410D">
            <w:r>
              <w:rPr>
                <w:sz w:val="18"/>
                <w:szCs w:val="18"/>
              </w:rPr>
              <w:t>Continue operations</w:t>
            </w:r>
          </w:p>
        </w:tc>
      </w:tr>
      <w:tr w:rsidR="00AD6B28" w14:paraId="1D6CE5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E7C13D" w14:textId="77777777" w:rsidR="00AD6B28" w:rsidRDefault="00F7410D">
            <w:r>
              <w:rPr>
                <w:sz w:val="18"/>
                <w:szCs w:val="18"/>
              </w:rPr>
              <w:t>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ED0A4A" w14:textId="77777777" w:rsidR="00AD6B28" w:rsidRDefault="00F7410D">
            <w:r>
              <w:rPr>
                <w:sz w:val="18"/>
                <w:szCs w:val="18"/>
              </w:rPr>
              <w:t>approx. 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B09D83" w14:textId="77777777" w:rsidR="00AD6B28" w:rsidRDefault="00F7410D">
            <w:r>
              <w:rPr>
                <w:sz w:val="18"/>
                <w:szCs w:val="18"/>
              </w:rPr>
              <w:t>30 &lt;= RUL &lt; 80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978242" w14:textId="77777777" w:rsidR="00AD6B28" w:rsidRDefault="00F7410D">
            <w:r>
              <w:rPr>
                <w:sz w:val="18"/>
                <w:szCs w:val="18"/>
              </w:rPr>
              <w:t>Reduce load or increase monitoring</w:t>
            </w:r>
          </w:p>
        </w:tc>
      </w:tr>
      <w:tr w:rsidR="00AD6B28" w14:paraId="7E4AFC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75A8BE69" w14:textId="77777777" w:rsidR="00AD6B28" w:rsidRDefault="00F7410D">
            <w:r>
              <w:rPr>
                <w:sz w:val="18"/>
                <w:szCs w:val="18"/>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59DABDE" w14:textId="77777777" w:rsidR="00AD6B28" w:rsidRDefault="00F7410D">
            <w:r>
              <w:rPr>
                <w:sz w:val="18"/>
                <w:szCs w:val="18"/>
              </w:rPr>
              <w:t>approx. 13</w:t>
            </w:r>
          </w:p>
        </w:tc>
        <w:tc>
          <w:tcPr>
            <w:tcW w:w="28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6CD748E0" w14:textId="77777777" w:rsidR="00AD6B28" w:rsidRDefault="00F7410D">
            <w:r>
              <w:rPr>
                <w:sz w:val="18"/>
                <w:szCs w:val="18"/>
              </w:rPr>
              <w:t>RUL &lt; 30</w:t>
            </w:r>
          </w:p>
        </w:tc>
        <w:tc>
          <w:tcPr>
            <w:tcW w:w="22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1A13A26D" w14:textId="77777777" w:rsidR="00AD6B28" w:rsidRDefault="00F7410D">
            <w:r>
              <w:rPr>
                <w:sz w:val="18"/>
                <w:szCs w:val="18"/>
              </w:rPr>
              <w:t>Emergency shutdown protocol</w:t>
            </w:r>
          </w:p>
        </w:tc>
      </w:tr>
    </w:tbl>
    <w:p w14:paraId="1DC1B5DD" w14:textId="77777777" w:rsidR="00AD6B28" w:rsidRDefault="00AD6B28"/>
    <w:p w14:paraId="2B6AACD6" w14:textId="77777777" w:rsidR="00AD6B28" w:rsidRDefault="00F7410D">
      <w:pPr>
        <w:pStyle w:val="Heading1"/>
        <w:pBdr>
          <w:bottom w:val="single" w:sz="8" w:space="4" w:color="1565C0"/>
        </w:pBdr>
      </w:pPr>
      <w:r>
        <w:t>6. Key Visualisations</w:t>
      </w:r>
    </w:p>
    <w:p w14:paraId="36756782" w14:textId="77777777" w:rsidR="00AD6B28" w:rsidRDefault="00F7410D">
      <w:pPr>
        <w:spacing w:before="60" w:after="120"/>
        <w:jc w:val="both"/>
      </w:pPr>
      <w:r>
        <w:t>The following plots are generated by the pipeline and saved to the working directory. They are also displayed in the real-time mission control dashboard.</w:t>
      </w:r>
    </w:p>
    <w:p w14:paraId="5110B0EE" w14:textId="77777777" w:rsidR="00AD6B28" w:rsidRDefault="00AD6B2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D6B28" w14:paraId="0159FA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086077FA" w14:textId="77777777" w:rsidR="00AD6B28" w:rsidRDefault="00F7410D">
            <w:r>
              <w:rPr>
                <w:b/>
                <w:bCs/>
                <w:color w:val="FFFFFF"/>
                <w:sz w:val="18"/>
                <w:szCs w:val="18"/>
              </w:rPr>
              <w:t>Filename</w:t>
            </w:r>
          </w:p>
        </w:tc>
        <w:tc>
          <w:tcPr>
            <w:tcW w:w="5826" w:type="dxa"/>
            <w:tcBorders>
              <w:top w:val="single" w:sz="1" w:space="0" w:color="CCCCCC"/>
              <w:left w:val="single" w:sz="1" w:space="0" w:color="CCCCCC"/>
              <w:bottom w:val="single" w:sz="1" w:space="0" w:color="CCCCCC"/>
              <w:right w:val="single" w:sz="1" w:space="0" w:color="CCCCCC"/>
            </w:tcBorders>
            <w:shd w:val="clear" w:color="auto" w:fill="1A3A6E"/>
            <w:tcMar>
              <w:top w:w="100" w:type="dxa"/>
              <w:left w:w="140" w:type="dxa"/>
              <w:bottom w:w="100" w:type="dxa"/>
              <w:right w:w="140" w:type="dxa"/>
            </w:tcMar>
          </w:tcPr>
          <w:p w14:paraId="77E7594E" w14:textId="77777777" w:rsidR="00AD6B28" w:rsidRDefault="00F7410D">
            <w:r>
              <w:rPr>
                <w:b/>
                <w:bCs/>
                <w:color w:val="FFFFFF"/>
                <w:sz w:val="18"/>
                <w:szCs w:val="18"/>
              </w:rPr>
              <w:t>Content</w:t>
            </w:r>
          </w:p>
        </w:tc>
      </w:tr>
      <w:tr w:rsidR="00AD6B28" w14:paraId="68F906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73FE0309" w14:textId="77777777" w:rsidR="00AD6B28" w:rsidRDefault="00F7410D">
            <w:proofErr w:type="spellStart"/>
            <w:r>
              <w:rPr>
                <w:sz w:val="18"/>
                <w:szCs w:val="18"/>
              </w:rPr>
              <w:t>plot_confusion_matrices.png</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72C775A4" w14:textId="77777777" w:rsidR="00AD6B28" w:rsidRDefault="00F7410D">
            <w:r>
              <w:rPr>
                <w:sz w:val="18"/>
                <w:szCs w:val="18"/>
              </w:rPr>
              <w:t>Confusion matrices for all three anomaly detection models side by side</w:t>
            </w:r>
          </w:p>
        </w:tc>
      </w:tr>
      <w:tr w:rsidR="00AD6B28" w14:paraId="6A9086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1677E" w14:textId="77777777" w:rsidR="00AD6B28" w:rsidRDefault="00F7410D">
            <w:proofErr w:type="spellStart"/>
            <w:r>
              <w:rPr>
                <w:sz w:val="18"/>
                <w:szCs w:val="18"/>
              </w:rPr>
              <w:t>plot_rul_results.png</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C26FC" w14:textId="77777777" w:rsidR="00AD6B28" w:rsidRDefault="00F7410D">
            <w:r>
              <w:rPr>
                <w:sz w:val="18"/>
                <w:szCs w:val="18"/>
              </w:rPr>
              <w:t>Predicted vs actual RUL scatter plot and prediction error distribution</w:t>
            </w:r>
          </w:p>
        </w:tc>
      </w:tr>
      <w:tr w:rsidR="00AD6B28" w14:paraId="69E39E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4573D8AC" w14:textId="77777777" w:rsidR="00AD6B28" w:rsidRDefault="00F7410D">
            <w:proofErr w:type="spellStart"/>
            <w:r>
              <w:rPr>
                <w:sz w:val="18"/>
                <w:szCs w:val="18"/>
              </w:rPr>
              <w:t>plot_fleet.png</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DCE8FB"/>
            <w:tcMar>
              <w:top w:w="100" w:type="dxa"/>
              <w:left w:w="140" w:type="dxa"/>
              <w:bottom w:w="100" w:type="dxa"/>
              <w:right w:w="140" w:type="dxa"/>
            </w:tcMar>
          </w:tcPr>
          <w:p w14:paraId="084C158E" w14:textId="77777777" w:rsidR="00AD6B28" w:rsidRDefault="00F7410D">
            <w:r>
              <w:rPr>
                <w:sz w:val="18"/>
                <w:szCs w:val="18"/>
              </w:rPr>
              <w:t>Fleet-wide RUL bar chart for all 100 test engines with threshold lines</w:t>
            </w:r>
          </w:p>
        </w:tc>
      </w:tr>
      <w:tr w:rsidR="00AD6B28" w14:paraId="0ADE6E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489F16" w14:textId="77777777" w:rsidR="00AD6B28" w:rsidRDefault="00F7410D">
            <w:proofErr w:type="spellStart"/>
            <w:r>
              <w:rPr>
                <w:sz w:val="18"/>
                <w:szCs w:val="18"/>
              </w:rPr>
              <w:t>realtime_monitor.gif</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0BF5B7" w14:textId="77777777" w:rsidR="00AD6B28" w:rsidRDefault="00F7410D">
            <w:r>
              <w:rPr>
                <w:sz w:val="18"/>
                <w:szCs w:val="18"/>
              </w:rPr>
              <w:t>Animated real-time sensor feed with live anomaly detection and RUL countdown</w:t>
            </w:r>
          </w:p>
        </w:tc>
      </w:tr>
    </w:tbl>
    <w:p w14:paraId="124DC24F" w14:textId="77777777" w:rsidR="00AD6B28" w:rsidRDefault="00AD6B28"/>
    <w:p w14:paraId="4C2412A3" w14:textId="77777777" w:rsidR="00AD6B28" w:rsidRDefault="00F7410D">
      <w:pPr>
        <w:pStyle w:val="Heading1"/>
        <w:pBdr>
          <w:bottom w:val="single" w:sz="8" w:space="4" w:color="1565C0"/>
        </w:pBdr>
      </w:pPr>
      <w:r>
        <w:t>7. Discussion</w:t>
      </w:r>
    </w:p>
    <w:p w14:paraId="1EEBCB10" w14:textId="77777777" w:rsidR="00AD6B28" w:rsidRDefault="00F7410D">
      <w:pPr>
        <w:spacing w:before="60" w:after="120"/>
        <w:jc w:val="both"/>
      </w:pPr>
      <w:r>
        <w:t xml:space="preserve">The three-tier anomaly detection ensemble provides complementary coverage across failure signature types. Isolation Forest handles point anomalies; the </w:t>
      </w:r>
      <w:proofErr w:type="spellStart"/>
      <w:r>
        <w:t>Autoencoder</w:t>
      </w:r>
      <w:proofErr w:type="spellEnd"/>
      <w:r>
        <w:t xml:space="preserve"> identifies distributional shift from the healthy regime; and the LSTM captures sequential degradation trends invisible to the other two. Weighting the LSTM output more heavily in the composite risk score is well justified given its superior recall, though the Isolation Forest and </w:t>
      </w:r>
      <w:proofErr w:type="spellStart"/>
      <w:r>
        <w:t>Autoencoder</w:t>
      </w:r>
      <w:proofErr w:type="spellEnd"/>
      <w:r>
        <w:t xml:space="preserve"> remain valuable as fast, lightweight complements that require no labelled training data [6, 7].</w:t>
      </w:r>
    </w:p>
    <w:p w14:paraId="56D9E21A" w14:textId="77777777" w:rsidR="00AD6B28" w:rsidRDefault="00F7410D">
      <w:pPr>
        <w:spacing w:before="60" w:after="120"/>
        <w:jc w:val="both"/>
      </w:pPr>
      <w:r>
        <w:t>The RUL cap at 125 cycles is a deliberate engineering decision. Early in engine life, sensor readings exhibit near-identical patterns regardless of actual remaining life, making regression unreliable in that region [9]. Capping focuses the model on the degradation window where precise prediction actually influences operational decisions [11, 12].</w:t>
      </w:r>
    </w:p>
    <w:p w14:paraId="7FC3EF9C" w14:textId="77777777" w:rsidR="00AD6B28" w:rsidRDefault="00F7410D">
      <w:pPr>
        <w:spacing w:before="60" w:after="120"/>
        <w:jc w:val="both"/>
      </w:pPr>
      <w:r>
        <w:t>The five-tier decision thresholds were chosen conservatively. For spacecraft applications, the cost of a false negative vastly outweighs the cost of a false positive, so accepting a higher false positive rate is the correct engineering trade-off [1, 13].</w:t>
      </w:r>
    </w:p>
    <w:p w14:paraId="1ACC30A8" w14:textId="77777777" w:rsidR="00AD6B28" w:rsidRDefault="00AD6B28"/>
    <w:p w14:paraId="26734F9C" w14:textId="77777777" w:rsidR="00AD6B28" w:rsidRDefault="00F7410D">
      <w:pPr>
        <w:pStyle w:val="Heading1"/>
        <w:pBdr>
          <w:bottom w:val="single" w:sz="8" w:space="4" w:color="1565C0"/>
        </w:pBdr>
      </w:pPr>
      <w:r>
        <w:t>8. Future Mission Extension Ideas</w:t>
      </w:r>
    </w:p>
    <w:p w14:paraId="30C1DE74" w14:textId="77777777" w:rsidR="00AD6B28" w:rsidRDefault="00F7410D">
      <w:pPr>
        <w:pStyle w:val="ListParagraph"/>
        <w:numPr>
          <w:ilvl w:val="0"/>
          <w:numId w:val="2"/>
        </w:numPr>
        <w:spacing w:before="40" w:after="40"/>
      </w:pPr>
      <w:r>
        <w:t>Multi-condition generalisation: Extending to CMAPSS subsets FD002 through FD004, which introduce six operating conditions and multiple fault modes, would require domain adaptation techniques [14].</w:t>
      </w:r>
    </w:p>
    <w:p w14:paraId="187FC642" w14:textId="77777777" w:rsidR="00AD6B28" w:rsidRDefault="00F7410D">
      <w:pPr>
        <w:pStyle w:val="ListParagraph"/>
        <w:numPr>
          <w:ilvl w:val="0"/>
          <w:numId w:val="2"/>
        </w:numPr>
        <w:spacing w:before="40" w:after="40"/>
      </w:pPr>
      <w:r>
        <w:t xml:space="preserve">Edge deployment: Quantising LSTM weights to INT8 using </w:t>
      </w:r>
      <w:proofErr w:type="spellStart"/>
      <w:r>
        <w:t>TensorFlow</w:t>
      </w:r>
      <w:proofErr w:type="spellEnd"/>
      <w:r>
        <w:t xml:space="preserve"> </w:t>
      </w:r>
      <w:proofErr w:type="spellStart"/>
      <w:r>
        <w:t>Lite</w:t>
      </w:r>
      <w:proofErr w:type="spellEnd"/>
      <w:r>
        <w:t xml:space="preserve"> for radiation-hardened processors with memory under 5 MB [18].</w:t>
      </w:r>
    </w:p>
    <w:p w14:paraId="78E59BB4" w14:textId="77777777" w:rsidR="00AD6B28" w:rsidRDefault="00F7410D">
      <w:pPr>
        <w:pStyle w:val="ListParagraph"/>
        <w:numPr>
          <w:ilvl w:val="0"/>
          <w:numId w:val="2"/>
        </w:numPr>
        <w:spacing w:before="40" w:after="40"/>
      </w:pPr>
      <w:r>
        <w:t>Reinforcement learning decision layer: Replacing static risk-threshold rules with a Deep Q-Network trained in a simulated mission environment [15].</w:t>
      </w:r>
    </w:p>
    <w:p w14:paraId="1B933E68" w14:textId="77777777" w:rsidR="00AD6B28" w:rsidRDefault="00F7410D">
      <w:pPr>
        <w:pStyle w:val="ListParagraph"/>
        <w:numPr>
          <w:ilvl w:val="0"/>
          <w:numId w:val="2"/>
        </w:numPr>
        <w:spacing w:before="40" w:after="40"/>
      </w:pPr>
      <w:r>
        <w:t>Multi-modal sensor fusion: Integrating thermal imaging, vibration spectrograms, and chemical telemetry alongside standard sensor channels.</w:t>
      </w:r>
    </w:p>
    <w:p w14:paraId="7ACDD28D" w14:textId="77777777" w:rsidR="00AD6B28" w:rsidRDefault="00F7410D">
      <w:pPr>
        <w:pStyle w:val="ListParagraph"/>
        <w:numPr>
          <w:ilvl w:val="0"/>
          <w:numId w:val="2"/>
        </w:numPr>
        <w:spacing w:before="40" w:after="40"/>
      </w:pPr>
      <w:r>
        <w:t>Federated learning across a spacecraft fleet: Training a shared model without centralising raw telemetry data [16].</w:t>
      </w:r>
    </w:p>
    <w:p w14:paraId="451362F5" w14:textId="77777777" w:rsidR="00AD6B28" w:rsidRDefault="00F7410D">
      <w:pPr>
        <w:pStyle w:val="ListParagraph"/>
        <w:numPr>
          <w:ilvl w:val="0"/>
          <w:numId w:val="2"/>
        </w:numPr>
        <w:spacing w:before="40" w:after="40"/>
      </w:pPr>
      <w:proofErr w:type="spellStart"/>
      <w:r>
        <w:t>Explainability</w:t>
      </w:r>
      <w:proofErr w:type="spellEnd"/>
      <w:r>
        <w:t xml:space="preserve"> layer: Applying SHAP values to LSTM predictions to identify which sensors drive each anomaly flag, enabling ground engineers to audit decisions [17].</w:t>
      </w:r>
    </w:p>
    <w:p w14:paraId="13C834E3" w14:textId="77777777" w:rsidR="00AD6B28" w:rsidRDefault="00F7410D">
      <w:pPr>
        <w:pStyle w:val="ListParagraph"/>
        <w:numPr>
          <w:ilvl w:val="0"/>
          <w:numId w:val="2"/>
        </w:numPr>
        <w:spacing w:before="40" w:after="40"/>
      </w:pPr>
      <w:r>
        <w:t>Aditya-L1 Solar Data Application: Adapting the pipeline to solar wind particle flux and magnetometer readings for autonomous storm detection [2].</w:t>
      </w:r>
    </w:p>
    <w:p w14:paraId="02A1A0D1" w14:textId="77777777" w:rsidR="00AD6B28" w:rsidRDefault="00AD6B28"/>
    <w:p w14:paraId="0DA315D2" w14:textId="77777777" w:rsidR="00AD6B28" w:rsidRDefault="00F7410D">
      <w:pPr>
        <w:pStyle w:val="Heading1"/>
        <w:pBdr>
          <w:bottom w:val="single" w:sz="8" w:space="4" w:color="1565C0"/>
        </w:pBdr>
      </w:pPr>
      <w:r>
        <w:t>9. Conclusion</w:t>
      </w:r>
    </w:p>
    <w:p w14:paraId="4488CCFE" w14:textId="77777777" w:rsidR="00AD6B28" w:rsidRDefault="00F7410D">
      <w:pPr>
        <w:spacing w:before="60" w:after="120"/>
        <w:jc w:val="both"/>
      </w:pPr>
      <w:r>
        <w:t xml:space="preserve">This project presents and evaluates an end-to-end AI pipeline for autonomous spacecraft engine health management. Three anomaly detection models covering unsupervised, reconstruction-based, and sequence classification approaches are combined with an LSTM RUL </w:t>
      </w:r>
      <w:proofErr w:type="spellStart"/>
      <w:r>
        <w:t>regressor</w:t>
      </w:r>
      <w:proofErr w:type="spellEnd"/>
      <w:r>
        <w:t xml:space="preserve"> and a risk-scored five-tier decision engine. Applied to the NASA CMAPSS FD001 benchmark, the system achieves an LSTM anomaly detection F1-score of approximately 0.83 and a RUL prediction MAE of approximately 18 cycles, with 13 of 100 test engines flagged as requiring emergency intervention.</w:t>
      </w:r>
    </w:p>
    <w:p w14:paraId="4F2D037D" w14:textId="77777777" w:rsidR="00AD6B28" w:rsidRDefault="00F7410D">
      <w:pPr>
        <w:spacing w:before="60" w:after="120"/>
        <w:jc w:val="both"/>
      </w:pPr>
      <w:r>
        <w:t>The modular design ensures graceful degradation in novel conditions: if any individual model underperforms, the composite risk score still receives input from the remaining models. This design philosophy is directly relevant to real deep-space missions where the consequence of undetected propulsion failure is total mission loss.</w:t>
      </w:r>
    </w:p>
    <w:p w14:paraId="0CEBBCBD" w14:textId="77777777" w:rsidR="00AD6B28" w:rsidRDefault="00AD6B28"/>
    <w:p w14:paraId="4AB44878" w14:textId="77777777" w:rsidR="00AD6B28" w:rsidRDefault="00F7410D">
      <w:pPr>
        <w:pStyle w:val="Heading1"/>
        <w:pBdr>
          <w:bottom w:val="single" w:sz="8" w:space="4" w:color="1565C0"/>
        </w:pBdr>
      </w:pPr>
      <w:r>
        <w:t>10. References</w:t>
      </w:r>
    </w:p>
    <w:p w14:paraId="014D0B13" w14:textId="77777777" w:rsidR="00AD6B28" w:rsidRDefault="00F7410D">
      <w:pPr>
        <w:spacing w:before="40" w:after="80"/>
      </w:pPr>
      <w:r>
        <w:rPr>
          <w:color w:val="333333"/>
          <w:sz w:val="18"/>
          <w:szCs w:val="18"/>
        </w:rPr>
        <w:t>[1]  ISRO. (2023). Chandrayaan-3 Mission: Scientific Objectives and Overview. Indian Space Research Organisation Technical Report.</w:t>
      </w:r>
    </w:p>
    <w:p w14:paraId="03AE8576" w14:textId="77777777" w:rsidR="00AD6B28" w:rsidRDefault="00F7410D">
      <w:pPr>
        <w:spacing w:before="40" w:after="80"/>
      </w:pPr>
      <w:r>
        <w:rPr>
          <w:color w:val="333333"/>
          <w:sz w:val="18"/>
          <w:szCs w:val="18"/>
        </w:rPr>
        <w:t>[2]  ISRO. (2023). Aditya-L1 Solar Mission Overview. Indian Space Research Organisation Mission Documentation.</w:t>
      </w:r>
    </w:p>
    <w:p w14:paraId="5942C420" w14:textId="77777777" w:rsidR="00AD6B28" w:rsidRDefault="00F7410D">
      <w:pPr>
        <w:spacing w:before="40" w:after="80"/>
      </w:pPr>
      <w:r>
        <w:rPr>
          <w:color w:val="333333"/>
          <w:sz w:val="18"/>
          <w:szCs w:val="18"/>
        </w:rPr>
        <w:t xml:space="preserve">[3]  </w:t>
      </w:r>
      <w:proofErr w:type="spellStart"/>
      <w:r>
        <w:rPr>
          <w:color w:val="333333"/>
          <w:sz w:val="18"/>
          <w:szCs w:val="18"/>
        </w:rPr>
        <w:t>Pecht</w:t>
      </w:r>
      <w:proofErr w:type="spellEnd"/>
      <w:r>
        <w:rPr>
          <w:color w:val="333333"/>
          <w:sz w:val="18"/>
          <w:szCs w:val="18"/>
        </w:rPr>
        <w:t xml:space="preserve">, M., and </w:t>
      </w:r>
      <w:proofErr w:type="spellStart"/>
      <w:r>
        <w:rPr>
          <w:color w:val="333333"/>
          <w:sz w:val="18"/>
          <w:szCs w:val="18"/>
        </w:rPr>
        <w:t>Gu</w:t>
      </w:r>
      <w:proofErr w:type="spellEnd"/>
      <w:r>
        <w:rPr>
          <w:color w:val="333333"/>
          <w:sz w:val="18"/>
          <w:szCs w:val="18"/>
        </w:rPr>
        <w:t>, J. (2009). Physics-of-failure-based prognostics for electronic products. Transactions of the Institute of Measurement and Control, 31(3-4), 309-322.</w:t>
      </w:r>
    </w:p>
    <w:p w14:paraId="716AF72C" w14:textId="77777777" w:rsidR="00AD6B28" w:rsidRDefault="00F7410D">
      <w:pPr>
        <w:spacing w:before="40" w:after="80"/>
      </w:pPr>
      <w:r>
        <w:rPr>
          <w:color w:val="333333"/>
          <w:sz w:val="18"/>
          <w:szCs w:val="18"/>
        </w:rPr>
        <w:t xml:space="preserve">[4]  Jardine, A. K. S., Lin, D., and </w:t>
      </w:r>
      <w:proofErr w:type="spellStart"/>
      <w:r>
        <w:rPr>
          <w:color w:val="333333"/>
          <w:sz w:val="18"/>
          <w:szCs w:val="18"/>
        </w:rPr>
        <w:t>Banjevic</w:t>
      </w:r>
      <w:proofErr w:type="spellEnd"/>
      <w:r>
        <w:rPr>
          <w:color w:val="333333"/>
          <w:sz w:val="18"/>
          <w:szCs w:val="18"/>
        </w:rPr>
        <w:t>, D. (2006). A review on machinery diagnostics and prognostics implementing condition-based maintenance. Mechanical Systems and Signal Processing, 20(7), 1483-1510.</w:t>
      </w:r>
    </w:p>
    <w:p w14:paraId="2F9938AA" w14:textId="77777777" w:rsidR="00AD6B28" w:rsidRDefault="00F7410D">
      <w:pPr>
        <w:spacing w:before="40" w:after="80"/>
      </w:pPr>
      <w:r>
        <w:rPr>
          <w:color w:val="333333"/>
          <w:sz w:val="18"/>
          <w:szCs w:val="18"/>
        </w:rPr>
        <w:t xml:space="preserve">[5]  </w:t>
      </w:r>
      <w:proofErr w:type="spellStart"/>
      <w:r>
        <w:rPr>
          <w:color w:val="333333"/>
          <w:sz w:val="18"/>
          <w:szCs w:val="18"/>
        </w:rPr>
        <w:t>Saxena</w:t>
      </w:r>
      <w:proofErr w:type="spellEnd"/>
      <w:r>
        <w:rPr>
          <w:color w:val="333333"/>
          <w:sz w:val="18"/>
          <w:szCs w:val="18"/>
        </w:rPr>
        <w:t xml:space="preserve">, A., Goebel, K., Simon, D., and </w:t>
      </w:r>
      <w:proofErr w:type="spellStart"/>
      <w:r>
        <w:rPr>
          <w:color w:val="333333"/>
          <w:sz w:val="18"/>
          <w:szCs w:val="18"/>
        </w:rPr>
        <w:t>Eklund</w:t>
      </w:r>
      <w:proofErr w:type="spellEnd"/>
      <w:r>
        <w:rPr>
          <w:color w:val="333333"/>
          <w:sz w:val="18"/>
          <w:szCs w:val="18"/>
        </w:rPr>
        <w:t xml:space="preserve">, N. (2008). Damage propagation </w:t>
      </w:r>
      <w:proofErr w:type="spellStart"/>
      <w:r>
        <w:rPr>
          <w:color w:val="333333"/>
          <w:sz w:val="18"/>
          <w:szCs w:val="18"/>
        </w:rPr>
        <w:t>modeling</w:t>
      </w:r>
      <w:proofErr w:type="spellEnd"/>
      <w:r>
        <w:rPr>
          <w:color w:val="333333"/>
          <w:sz w:val="18"/>
          <w:szCs w:val="18"/>
        </w:rPr>
        <w:t xml:space="preserve"> for aircraft engine run-to-failure simulation. Proceedings of the 2008 International Conference on Prognostics and Health Management, 1-9.</w:t>
      </w:r>
    </w:p>
    <w:p w14:paraId="241F97F8" w14:textId="77777777" w:rsidR="00AD6B28" w:rsidRDefault="00F7410D">
      <w:pPr>
        <w:spacing w:before="40" w:after="80"/>
      </w:pPr>
      <w:r>
        <w:rPr>
          <w:color w:val="333333"/>
          <w:sz w:val="18"/>
          <w:szCs w:val="18"/>
        </w:rPr>
        <w:t>[6]  Liu, F. T., Ting, K. M., and Zhou, Z. H. (2008). Isolation forest. Proceedings of the 2008 IEEE International Conference on Data Mining, 413-422.</w:t>
      </w:r>
    </w:p>
    <w:p w14:paraId="6B15C023" w14:textId="77777777" w:rsidR="00AD6B28" w:rsidRDefault="00F7410D">
      <w:pPr>
        <w:spacing w:before="40" w:after="80"/>
      </w:pPr>
      <w:r>
        <w:rPr>
          <w:color w:val="333333"/>
          <w:sz w:val="18"/>
          <w:szCs w:val="18"/>
        </w:rPr>
        <w:t xml:space="preserve">[7]  Hinton, G. E., and </w:t>
      </w:r>
      <w:proofErr w:type="spellStart"/>
      <w:r>
        <w:rPr>
          <w:color w:val="333333"/>
          <w:sz w:val="18"/>
          <w:szCs w:val="18"/>
        </w:rPr>
        <w:t>Salakhutdinov</w:t>
      </w:r>
      <w:proofErr w:type="spellEnd"/>
      <w:r>
        <w:rPr>
          <w:color w:val="333333"/>
          <w:sz w:val="18"/>
          <w:szCs w:val="18"/>
        </w:rPr>
        <w:t>, R. R. (2006). Reducing the dimensionality of data with neural networks. Science, 313(5786), 504-507.</w:t>
      </w:r>
    </w:p>
    <w:p w14:paraId="3C78DDA6" w14:textId="77777777" w:rsidR="00AD6B28" w:rsidRDefault="00F7410D">
      <w:pPr>
        <w:spacing w:before="40" w:after="80"/>
      </w:pPr>
      <w:r>
        <w:rPr>
          <w:color w:val="333333"/>
          <w:sz w:val="18"/>
          <w:szCs w:val="18"/>
        </w:rPr>
        <w:t xml:space="preserve">[8]  </w:t>
      </w:r>
      <w:proofErr w:type="spellStart"/>
      <w:r>
        <w:rPr>
          <w:color w:val="333333"/>
          <w:sz w:val="18"/>
          <w:szCs w:val="18"/>
        </w:rPr>
        <w:t>Hochreiter</w:t>
      </w:r>
      <w:proofErr w:type="spellEnd"/>
      <w:r>
        <w:rPr>
          <w:color w:val="333333"/>
          <w:sz w:val="18"/>
          <w:szCs w:val="18"/>
        </w:rPr>
        <w:t xml:space="preserve">, S., and </w:t>
      </w:r>
      <w:proofErr w:type="spellStart"/>
      <w:r>
        <w:rPr>
          <w:color w:val="333333"/>
          <w:sz w:val="18"/>
          <w:szCs w:val="18"/>
        </w:rPr>
        <w:t>Schmidhuber</w:t>
      </w:r>
      <w:proofErr w:type="spellEnd"/>
      <w:r>
        <w:rPr>
          <w:color w:val="333333"/>
          <w:sz w:val="18"/>
          <w:szCs w:val="18"/>
        </w:rPr>
        <w:t>, J. (1997). Long short-term memory. Neural Computation, 9(8), 1735-1780.</w:t>
      </w:r>
    </w:p>
    <w:p w14:paraId="03DC088B" w14:textId="77777777" w:rsidR="00AD6B28" w:rsidRDefault="00F7410D">
      <w:pPr>
        <w:spacing w:before="40" w:after="80"/>
      </w:pPr>
      <w:r>
        <w:rPr>
          <w:color w:val="333333"/>
          <w:sz w:val="18"/>
          <w:szCs w:val="18"/>
        </w:rPr>
        <w:t xml:space="preserve">[9]  </w:t>
      </w:r>
      <w:proofErr w:type="spellStart"/>
      <w:r>
        <w:rPr>
          <w:color w:val="333333"/>
          <w:sz w:val="18"/>
          <w:szCs w:val="18"/>
        </w:rPr>
        <w:t>Babu</w:t>
      </w:r>
      <w:proofErr w:type="spellEnd"/>
      <w:r>
        <w:rPr>
          <w:color w:val="333333"/>
          <w:sz w:val="18"/>
          <w:szCs w:val="18"/>
        </w:rPr>
        <w:t>, G. S., Zhao, P., and Li, X. L. (2016). Deep convolutional neural network based regression for remaining useful life estimation. Proceedings of DASFAA, 214-228.</w:t>
      </w:r>
    </w:p>
    <w:p w14:paraId="2B406ACE" w14:textId="77777777" w:rsidR="00AD6B28" w:rsidRDefault="00F7410D">
      <w:pPr>
        <w:spacing w:before="40" w:after="80"/>
      </w:pPr>
      <w:r>
        <w:rPr>
          <w:color w:val="333333"/>
          <w:sz w:val="18"/>
          <w:szCs w:val="18"/>
        </w:rPr>
        <w:t xml:space="preserve">[10] </w:t>
      </w:r>
      <w:proofErr w:type="spellStart"/>
      <w:r>
        <w:rPr>
          <w:color w:val="333333"/>
          <w:sz w:val="18"/>
          <w:szCs w:val="18"/>
        </w:rPr>
        <w:t>Chandola</w:t>
      </w:r>
      <w:proofErr w:type="spellEnd"/>
      <w:r>
        <w:rPr>
          <w:color w:val="333333"/>
          <w:sz w:val="18"/>
          <w:szCs w:val="18"/>
        </w:rPr>
        <w:t>, V., Banerjee, A., and Kumar, V. (2009). Anomaly detection: A survey. ACM Computing Surveys, 41(3), 1-58.</w:t>
      </w:r>
    </w:p>
    <w:p w14:paraId="614E1E0D" w14:textId="77777777" w:rsidR="00AD6B28" w:rsidRDefault="00F7410D">
      <w:pPr>
        <w:spacing w:before="40" w:after="80"/>
      </w:pPr>
      <w:r>
        <w:rPr>
          <w:color w:val="333333"/>
          <w:sz w:val="18"/>
          <w:szCs w:val="18"/>
        </w:rPr>
        <w:t xml:space="preserve">[11] Zhang, C., Lim, P., Qin, A. K., and Tan, K. C. (2017). </w:t>
      </w:r>
      <w:proofErr w:type="spellStart"/>
      <w:r>
        <w:rPr>
          <w:color w:val="333333"/>
          <w:sz w:val="18"/>
          <w:szCs w:val="18"/>
        </w:rPr>
        <w:t>Multiobjective</w:t>
      </w:r>
      <w:proofErr w:type="spellEnd"/>
      <w:r>
        <w:rPr>
          <w:color w:val="333333"/>
          <w:sz w:val="18"/>
          <w:szCs w:val="18"/>
        </w:rPr>
        <w:t xml:space="preserve"> deep belief networks ensemble for remaining useful life estimation. IEEE Transactions on Neural Networks and Learning Systems, 28(10), 2306-2318.</w:t>
      </w:r>
    </w:p>
    <w:p w14:paraId="0CE3C1ED" w14:textId="77777777" w:rsidR="00AD6B28" w:rsidRDefault="00F7410D">
      <w:pPr>
        <w:spacing w:before="40" w:after="80"/>
      </w:pPr>
      <w:r>
        <w:rPr>
          <w:color w:val="333333"/>
          <w:sz w:val="18"/>
          <w:szCs w:val="18"/>
        </w:rPr>
        <w:t>[12] Li, X., Ding, Q., and Sun, J. Q. (2018). Remaining useful life estimation using deep convolution neural networks. Reliability Engineering and System Safety, 172, 1-11.</w:t>
      </w:r>
    </w:p>
    <w:p w14:paraId="1893557A" w14:textId="77777777" w:rsidR="00AD6B28" w:rsidRDefault="00F7410D">
      <w:pPr>
        <w:spacing w:before="40" w:after="80"/>
      </w:pPr>
      <w:r>
        <w:rPr>
          <w:color w:val="333333"/>
          <w:sz w:val="18"/>
          <w:szCs w:val="18"/>
        </w:rPr>
        <w:t xml:space="preserve">[13] </w:t>
      </w:r>
      <w:proofErr w:type="spellStart"/>
      <w:r>
        <w:rPr>
          <w:color w:val="333333"/>
          <w:sz w:val="18"/>
          <w:szCs w:val="18"/>
        </w:rPr>
        <w:t>Nardi</w:t>
      </w:r>
      <w:proofErr w:type="spellEnd"/>
      <w:r>
        <w:rPr>
          <w:color w:val="333333"/>
          <w:sz w:val="18"/>
          <w:szCs w:val="18"/>
        </w:rPr>
        <w:t xml:space="preserve">, L., </w:t>
      </w:r>
      <w:proofErr w:type="spellStart"/>
      <w:r>
        <w:rPr>
          <w:color w:val="333333"/>
          <w:sz w:val="18"/>
          <w:szCs w:val="18"/>
        </w:rPr>
        <w:t>Koeplinger</w:t>
      </w:r>
      <w:proofErr w:type="spellEnd"/>
      <w:r>
        <w:rPr>
          <w:color w:val="333333"/>
          <w:sz w:val="18"/>
          <w:szCs w:val="18"/>
        </w:rPr>
        <w:t xml:space="preserve">, D., and </w:t>
      </w:r>
      <w:proofErr w:type="spellStart"/>
      <w:r>
        <w:rPr>
          <w:color w:val="333333"/>
          <w:sz w:val="18"/>
          <w:szCs w:val="18"/>
        </w:rPr>
        <w:t>Olukotun</w:t>
      </w:r>
      <w:proofErr w:type="spellEnd"/>
      <w:r>
        <w:rPr>
          <w:color w:val="333333"/>
          <w:sz w:val="18"/>
          <w:szCs w:val="18"/>
        </w:rPr>
        <w:t>, K. (2019). Practical design space exploration. Proceedings of MASCOTS.</w:t>
      </w:r>
    </w:p>
    <w:p w14:paraId="6742DB85" w14:textId="77777777" w:rsidR="00AD6B28" w:rsidRDefault="00F7410D">
      <w:pPr>
        <w:spacing w:before="40" w:after="80"/>
      </w:pPr>
      <w:r>
        <w:rPr>
          <w:color w:val="333333"/>
          <w:sz w:val="18"/>
          <w:szCs w:val="18"/>
        </w:rPr>
        <w:t>[14] Ben-David, S., et al. (2010). A theory of learning from different domains. Machine Learning, 79(1), 151-175.</w:t>
      </w:r>
    </w:p>
    <w:p w14:paraId="0AEC71FC" w14:textId="77777777" w:rsidR="00AD6B28" w:rsidRDefault="00F7410D">
      <w:pPr>
        <w:spacing w:before="40" w:after="80"/>
      </w:pPr>
      <w:r>
        <w:rPr>
          <w:color w:val="333333"/>
          <w:sz w:val="18"/>
          <w:szCs w:val="18"/>
        </w:rPr>
        <w:t xml:space="preserve">[15] </w:t>
      </w:r>
      <w:proofErr w:type="spellStart"/>
      <w:r>
        <w:rPr>
          <w:color w:val="333333"/>
          <w:sz w:val="18"/>
          <w:szCs w:val="18"/>
        </w:rPr>
        <w:t>Mnih</w:t>
      </w:r>
      <w:proofErr w:type="spellEnd"/>
      <w:r>
        <w:rPr>
          <w:color w:val="333333"/>
          <w:sz w:val="18"/>
          <w:szCs w:val="18"/>
        </w:rPr>
        <w:t>, V., et al. (2015). Human-level control through deep reinforcement learning. Nature, 518(7540), 529-533.</w:t>
      </w:r>
    </w:p>
    <w:p w14:paraId="2BDD7CE8" w14:textId="77777777" w:rsidR="00AD6B28" w:rsidRDefault="00F7410D">
      <w:pPr>
        <w:spacing w:before="40" w:after="80"/>
      </w:pPr>
      <w:r>
        <w:rPr>
          <w:color w:val="333333"/>
          <w:sz w:val="18"/>
          <w:szCs w:val="18"/>
        </w:rPr>
        <w:t>[16] McMahan, B., et al. (2017). Communication-efficient learning of deep networks from decentralized data. Proceedings of AISTATS, 1273-1282.</w:t>
      </w:r>
    </w:p>
    <w:p w14:paraId="6B0D9823" w14:textId="77777777" w:rsidR="00AD6B28" w:rsidRDefault="00F7410D">
      <w:pPr>
        <w:spacing w:before="40" w:after="80"/>
      </w:pPr>
      <w:r>
        <w:rPr>
          <w:color w:val="333333"/>
          <w:sz w:val="18"/>
          <w:szCs w:val="18"/>
        </w:rPr>
        <w:t xml:space="preserve">[17] Lundberg, S. M., and Lee, S. I. (2017). A unified approach to interpreting model predictions. Advances in </w:t>
      </w:r>
      <w:proofErr w:type="spellStart"/>
      <w:r>
        <w:rPr>
          <w:color w:val="333333"/>
          <w:sz w:val="18"/>
          <w:szCs w:val="18"/>
        </w:rPr>
        <w:t>NeurIPS</w:t>
      </w:r>
      <w:proofErr w:type="spellEnd"/>
      <w:r>
        <w:rPr>
          <w:color w:val="333333"/>
          <w:sz w:val="18"/>
          <w:szCs w:val="18"/>
        </w:rPr>
        <w:t>, 30, 4765-4774.</w:t>
      </w:r>
    </w:p>
    <w:p w14:paraId="039257FA" w14:textId="77777777" w:rsidR="00AD6B28" w:rsidRDefault="00F7410D">
      <w:pPr>
        <w:spacing w:before="40" w:after="80"/>
      </w:pPr>
      <w:r>
        <w:rPr>
          <w:color w:val="333333"/>
          <w:sz w:val="18"/>
          <w:szCs w:val="18"/>
        </w:rPr>
        <w:t xml:space="preserve">[18] Warden, P., and </w:t>
      </w:r>
      <w:proofErr w:type="spellStart"/>
      <w:r>
        <w:rPr>
          <w:color w:val="333333"/>
          <w:sz w:val="18"/>
          <w:szCs w:val="18"/>
        </w:rPr>
        <w:t>Situnayake</w:t>
      </w:r>
      <w:proofErr w:type="spellEnd"/>
      <w:r>
        <w:rPr>
          <w:color w:val="333333"/>
          <w:sz w:val="18"/>
          <w:szCs w:val="18"/>
        </w:rPr>
        <w:t xml:space="preserve">, D. (2019). </w:t>
      </w:r>
      <w:proofErr w:type="spellStart"/>
      <w:r>
        <w:rPr>
          <w:color w:val="333333"/>
          <w:sz w:val="18"/>
          <w:szCs w:val="18"/>
        </w:rPr>
        <w:t>TinyML</w:t>
      </w:r>
      <w:proofErr w:type="spellEnd"/>
      <w:r>
        <w:rPr>
          <w:color w:val="333333"/>
          <w:sz w:val="18"/>
          <w:szCs w:val="18"/>
        </w:rPr>
        <w:t xml:space="preserve">: Machine Learning with </w:t>
      </w:r>
      <w:proofErr w:type="spellStart"/>
      <w:r>
        <w:rPr>
          <w:color w:val="333333"/>
          <w:sz w:val="18"/>
          <w:szCs w:val="18"/>
        </w:rPr>
        <w:t>TensorFlow</w:t>
      </w:r>
      <w:proofErr w:type="spellEnd"/>
      <w:r>
        <w:rPr>
          <w:color w:val="333333"/>
          <w:sz w:val="18"/>
          <w:szCs w:val="18"/>
        </w:rPr>
        <w:t xml:space="preserve"> </w:t>
      </w:r>
      <w:proofErr w:type="spellStart"/>
      <w:r>
        <w:rPr>
          <w:color w:val="333333"/>
          <w:sz w:val="18"/>
          <w:szCs w:val="18"/>
        </w:rPr>
        <w:t>Lite</w:t>
      </w:r>
      <w:proofErr w:type="spellEnd"/>
      <w:r>
        <w:rPr>
          <w:color w:val="333333"/>
          <w:sz w:val="18"/>
          <w:szCs w:val="18"/>
        </w:rPr>
        <w:t>. O'Reilly Media.</w:t>
      </w:r>
    </w:p>
    <w:sectPr w:rsidR="00AD6B2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C7A71" w14:textId="77777777" w:rsidR="00F7410D" w:rsidRDefault="00F7410D">
      <w:r>
        <w:separator/>
      </w:r>
    </w:p>
  </w:endnote>
  <w:endnote w:type="continuationSeparator" w:id="0">
    <w:p w14:paraId="28FE188B" w14:textId="77777777" w:rsidR="00F7410D" w:rsidRDefault="00F74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E182" w14:textId="77777777" w:rsidR="00AD6B28" w:rsidRDefault="00F7410D">
    <w:pPr>
      <w:pBdr>
        <w:top w:val="single" w:sz="4" w:space="4" w:color="CCCCCC"/>
      </w:pBdr>
      <w:jc w:val="right"/>
    </w:pPr>
    <w:r>
      <w:rPr>
        <w:color w:val="546E7A"/>
        <w:sz w:val="16"/>
        <w:szCs w:val="16"/>
      </w:rPr>
      <w:t xml:space="preserve">India Space Academy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C273" w14:textId="77777777" w:rsidR="00F7410D" w:rsidRDefault="00F7410D">
      <w:r>
        <w:separator/>
      </w:r>
    </w:p>
  </w:footnote>
  <w:footnote w:type="continuationSeparator" w:id="0">
    <w:p w14:paraId="6D08B033" w14:textId="77777777" w:rsidR="00F7410D" w:rsidRDefault="00F74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9D8F" w14:textId="77777777" w:rsidR="00AD6B28" w:rsidRDefault="00F7410D">
    <w:pPr>
      <w:pBdr>
        <w:bottom w:val="single" w:sz="6" w:space="4" w:color="1565C0"/>
      </w:pBdr>
    </w:pPr>
    <w:r>
      <w:rPr>
        <w:color w:val="546E7A"/>
        <w:sz w:val="16"/>
        <w:szCs w:val="16"/>
      </w:rPr>
      <w:t>AI-Based Anomaly Detection and Autonomous Decision Support for Deep Space Missions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84E40"/>
    <w:multiLevelType w:val="hybridMultilevel"/>
    <w:tmpl w:val="FFFFFFFF"/>
    <w:lvl w:ilvl="0" w:tplc="5574BB52">
      <w:start w:val="1"/>
      <w:numFmt w:val="bullet"/>
      <w:lvlText w:val="●"/>
      <w:lvlJc w:val="left"/>
      <w:pPr>
        <w:ind w:left="720" w:hanging="360"/>
      </w:pPr>
    </w:lvl>
    <w:lvl w:ilvl="1" w:tplc="BFCA5746">
      <w:start w:val="1"/>
      <w:numFmt w:val="bullet"/>
      <w:lvlText w:val="○"/>
      <w:lvlJc w:val="left"/>
      <w:pPr>
        <w:ind w:left="1440" w:hanging="360"/>
      </w:pPr>
    </w:lvl>
    <w:lvl w:ilvl="2" w:tplc="A2146546">
      <w:start w:val="1"/>
      <w:numFmt w:val="bullet"/>
      <w:lvlText w:val="■"/>
      <w:lvlJc w:val="left"/>
      <w:pPr>
        <w:ind w:left="2160" w:hanging="360"/>
      </w:pPr>
    </w:lvl>
    <w:lvl w:ilvl="3" w:tplc="8BC235BC">
      <w:start w:val="1"/>
      <w:numFmt w:val="bullet"/>
      <w:lvlText w:val="●"/>
      <w:lvlJc w:val="left"/>
      <w:pPr>
        <w:ind w:left="2880" w:hanging="360"/>
      </w:pPr>
    </w:lvl>
    <w:lvl w:ilvl="4" w:tplc="B97086E0">
      <w:start w:val="1"/>
      <w:numFmt w:val="bullet"/>
      <w:lvlText w:val="○"/>
      <w:lvlJc w:val="left"/>
      <w:pPr>
        <w:ind w:left="3600" w:hanging="360"/>
      </w:pPr>
    </w:lvl>
    <w:lvl w:ilvl="5" w:tplc="B59A7B0E">
      <w:start w:val="1"/>
      <w:numFmt w:val="bullet"/>
      <w:lvlText w:val="■"/>
      <w:lvlJc w:val="left"/>
      <w:pPr>
        <w:ind w:left="4320" w:hanging="360"/>
      </w:pPr>
    </w:lvl>
    <w:lvl w:ilvl="6" w:tplc="4ACCC0CE">
      <w:start w:val="1"/>
      <w:numFmt w:val="bullet"/>
      <w:lvlText w:val="●"/>
      <w:lvlJc w:val="left"/>
      <w:pPr>
        <w:ind w:left="5040" w:hanging="360"/>
      </w:pPr>
    </w:lvl>
    <w:lvl w:ilvl="7" w:tplc="512C8700">
      <w:start w:val="1"/>
      <w:numFmt w:val="bullet"/>
      <w:lvlText w:val="●"/>
      <w:lvlJc w:val="left"/>
      <w:pPr>
        <w:ind w:left="5760" w:hanging="360"/>
      </w:pPr>
    </w:lvl>
    <w:lvl w:ilvl="8" w:tplc="B45EFEC0">
      <w:start w:val="1"/>
      <w:numFmt w:val="bullet"/>
      <w:lvlText w:val="●"/>
      <w:lvlJc w:val="left"/>
      <w:pPr>
        <w:ind w:left="6480" w:hanging="360"/>
      </w:pPr>
    </w:lvl>
  </w:abstractNum>
  <w:abstractNum w:abstractNumId="1" w15:restartNumberingAfterBreak="0">
    <w:nsid w:val="61E43ACE"/>
    <w:multiLevelType w:val="hybridMultilevel"/>
    <w:tmpl w:val="FFFFFFFF"/>
    <w:lvl w:ilvl="0" w:tplc="656AF322">
      <w:start w:val="1"/>
      <w:numFmt w:val="bullet"/>
      <w:lvlText w:val="•"/>
      <w:lvlJc w:val="left"/>
      <w:pPr>
        <w:ind w:left="720" w:hanging="360"/>
      </w:pPr>
    </w:lvl>
    <w:lvl w:ilvl="1" w:tplc="EAC65948">
      <w:numFmt w:val="decimal"/>
      <w:lvlText w:val=""/>
      <w:lvlJc w:val="left"/>
    </w:lvl>
    <w:lvl w:ilvl="2" w:tplc="7C06886E">
      <w:numFmt w:val="decimal"/>
      <w:lvlText w:val=""/>
      <w:lvlJc w:val="left"/>
    </w:lvl>
    <w:lvl w:ilvl="3" w:tplc="584A7F90">
      <w:numFmt w:val="decimal"/>
      <w:lvlText w:val=""/>
      <w:lvlJc w:val="left"/>
    </w:lvl>
    <w:lvl w:ilvl="4" w:tplc="4CB8B7DE">
      <w:numFmt w:val="decimal"/>
      <w:lvlText w:val=""/>
      <w:lvlJc w:val="left"/>
    </w:lvl>
    <w:lvl w:ilvl="5" w:tplc="6F00D956">
      <w:numFmt w:val="decimal"/>
      <w:lvlText w:val=""/>
      <w:lvlJc w:val="left"/>
    </w:lvl>
    <w:lvl w:ilvl="6" w:tplc="56B84D5E">
      <w:numFmt w:val="decimal"/>
      <w:lvlText w:val=""/>
      <w:lvlJc w:val="left"/>
    </w:lvl>
    <w:lvl w:ilvl="7" w:tplc="6A302F5C">
      <w:numFmt w:val="decimal"/>
      <w:lvlText w:val=""/>
      <w:lvlJc w:val="left"/>
    </w:lvl>
    <w:lvl w:ilvl="8" w:tplc="321493C0">
      <w:numFmt w:val="decimal"/>
      <w:lvlText w:val=""/>
      <w:lvlJc w:val="left"/>
    </w:lvl>
  </w:abstractNum>
  <w:num w:numId="1" w16cid:durableId="1904441466">
    <w:abstractNumId w:val="0"/>
    <w:lvlOverride w:ilvl="0">
      <w:startOverride w:val="1"/>
    </w:lvlOverride>
  </w:num>
  <w:num w:numId="2" w16cid:durableId="2142071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28"/>
    <w:rsid w:val="0093132B"/>
    <w:rsid w:val="00AD6B28"/>
    <w:rsid w:val="00B84807"/>
    <w:rsid w:val="00F74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07AA1A"/>
  <w15:docId w15:val="{A03758F2-90A7-D34E-A7FD-7B90CF1B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A1628"/>
      <w:sz w:val="28"/>
      <w:szCs w:val="28"/>
    </w:rPr>
  </w:style>
  <w:style w:type="paragraph" w:styleId="Heading2">
    <w:name w:val="heading 2"/>
    <w:uiPriority w:val="9"/>
    <w:unhideWhenUsed/>
    <w:qFormat/>
    <w:pPr>
      <w:spacing w:before="200" w:after="100"/>
      <w:outlineLvl w:val="1"/>
    </w:pPr>
    <w:rPr>
      <w:b/>
      <w:bCs/>
      <w:color w:val="1A3A6E"/>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2054</Words>
  <Characters>11714</Characters>
  <Application>Microsoft Office Word</Application>
  <DocSecurity>0</DocSecurity>
  <Lines>97</Lines>
  <Paragraphs>27</Paragraphs>
  <ScaleCrop>false</ScaleCrop>
  <Company/>
  <LinksUpToDate>false</LinksUpToDate>
  <CharactersWithSpaces>13741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kalra</cp:lastModifiedBy>
  <cp:revision>2</cp:revision>
  <dcterms:created xsi:type="dcterms:W3CDTF">2026-03-28T15:57:00Z</dcterms:created>
  <dcterms:modified xsi:type="dcterms:W3CDTF">2026-03-28T15:57:00Z</dcterms:modified>
</cp:coreProperties>
</file>